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9945CB" w14:textId="77777777" w:rsidR="00FA6674" w:rsidRDefault="0062242D">
      <w:pPr>
        <w:pBdr>
          <w:top w:val="nil"/>
          <w:left w:val="nil"/>
          <w:bottom w:val="nil"/>
          <w:right w:val="nil"/>
          <w:between w:val="nil"/>
        </w:pBdr>
        <w:rPr>
          <w:rFonts w:ascii="Cambria" w:eastAsia="Cambria" w:hAnsi="Cambria" w:cs="Cambria"/>
          <w:color w:val="4F81BD"/>
        </w:rPr>
      </w:pPr>
      <w:r>
        <w:rPr>
          <w:rFonts w:ascii="Cambria" w:eastAsia="Cambria" w:hAnsi="Cambria" w:cs="Cambria"/>
          <w:color w:val="4F81BD"/>
        </w:rPr>
        <w:t xml:space="preserve"> </w:t>
      </w:r>
    </w:p>
    <w:p w14:paraId="4F177827" w14:textId="77777777" w:rsidR="00FA6674" w:rsidRDefault="00FA6674">
      <w:pPr>
        <w:pBdr>
          <w:top w:val="nil"/>
          <w:left w:val="nil"/>
          <w:bottom w:val="nil"/>
          <w:right w:val="nil"/>
          <w:between w:val="nil"/>
        </w:pBdr>
        <w:rPr>
          <w:rFonts w:ascii="Cambria" w:eastAsia="Cambria" w:hAnsi="Cambria" w:cs="Cambria"/>
          <w:color w:val="4F81BD"/>
        </w:rPr>
      </w:pPr>
    </w:p>
    <w:p w14:paraId="5269504D" w14:textId="77777777" w:rsidR="00FA6674" w:rsidRDefault="00FA6674">
      <w:pPr>
        <w:pBdr>
          <w:top w:val="nil"/>
          <w:left w:val="nil"/>
          <w:bottom w:val="nil"/>
          <w:right w:val="nil"/>
          <w:between w:val="nil"/>
        </w:pBdr>
        <w:rPr>
          <w:rFonts w:ascii="Cambria" w:eastAsia="Cambria" w:hAnsi="Cambria" w:cs="Cambria"/>
          <w:color w:val="4F81BD"/>
        </w:rPr>
      </w:pPr>
    </w:p>
    <w:p w14:paraId="2D3A7589" w14:textId="77777777" w:rsidR="00FA6674" w:rsidRDefault="0062242D">
      <w:pPr>
        <w:pBdr>
          <w:top w:val="nil"/>
          <w:left w:val="nil"/>
          <w:bottom w:val="nil"/>
          <w:right w:val="nil"/>
          <w:between w:val="nil"/>
        </w:pBdr>
        <w:spacing w:before="60" w:line="300" w:lineRule="auto"/>
        <w:jc w:val="right"/>
        <w:rPr>
          <w:rFonts w:ascii="Arial" w:eastAsia="Arial" w:hAnsi="Arial" w:cs="Arial"/>
          <w:color w:val="000000"/>
        </w:rPr>
      </w:pPr>
      <w:r>
        <w:rPr>
          <w:noProof/>
          <w:lang w:val="es-ES"/>
        </w:rPr>
        <w:drawing>
          <wp:anchor distT="0" distB="0" distL="114935" distR="114935" simplePos="0" relativeHeight="251658240" behindDoc="0" locked="0" layoutInCell="1" hidden="0" allowOverlap="1" wp14:anchorId="06AE6C41" wp14:editId="3AF01AE5">
            <wp:simplePos x="0" y="0"/>
            <wp:positionH relativeFrom="column">
              <wp:posOffset>4556760</wp:posOffset>
            </wp:positionH>
            <wp:positionV relativeFrom="paragraph">
              <wp:posOffset>153670</wp:posOffset>
            </wp:positionV>
            <wp:extent cx="1189990" cy="1189990"/>
            <wp:effectExtent l="0" t="0" r="0" b="0"/>
            <wp:wrapSquare wrapText="bothSides" distT="0" distB="0" distL="114935" distR="114935"/>
            <wp:docPr id="1840906760" name="image2.png"/>
            <wp:cNvGraphicFramePr/>
            <a:graphic xmlns:a="http://schemas.openxmlformats.org/drawingml/2006/main">
              <a:graphicData uri="http://schemas.openxmlformats.org/drawingml/2006/picture">
                <pic:pic xmlns:pic="http://schemas.openxmlformats.org/drawingml/2006/picture">
                  <pic:nvPicPr>
                    <pic:cNvPr id="1840906760" name="image2.png"/>
                    <pic:cNvPicPr preferRelativeResize="0"/>
                  </pic:nvPicPr>
                  <pic:blipFill>
                    <a:blip r:embed="rId9" cstate="print">
                      <a:extLst>
                        <a:ext uri="{28A0092B-C50C-407E-A947-70E740481C1C}">
                          <a14:useLocalDpi xmlns:a14="http://schemas.microsoft.com/office/drawing/2010/main" val="0"/>
                        </a:ext>
                      </a:extLst>
                    </a:blip>
                    <a:stretch>
                      <a:fillRect/>
                    </a:stretch>
                  </pic:blipFill>
                  <pic:spPr>
                    <a:xfrm>
                      <a:off x="0" y="0"/>
                      <a:ext cx="1189990" cy="1189990"/>
                    </a:xfrm>
                    <a:prstGeom prst="rect">
                      <a:avLst/>
                    </a:prstGeom>
                    <a:ln/>
                  </pic:spPr>
                </pic:pic>
              </a:graphicData>
            </a:graphic>
            <wp14:sizeRelH relativeFrom="margin">
              <wp14:pctWidth>0</wp14:pctWidth>
            </wp14:sizeRelH>
          </wp:anchor>
        </w:drawing>
      </w:r>
    </w:p>
    <w:p w14:paraId="36BBE143" w14:textId="77777777" w:rsidR="00FA6674" w:rsidRDefault="0062242D">
      <w:pPr>
        <w:pBdr>
          <w:top w:val="nil"/>
          <w:left w:val="nil"/>
          <w:bottom w:val="nil"/>
          <w:right w:val="nil"/>
          <w:between w:val="nil"/>
        </w:pBdr>
        <w:spacing w:before="60" w:line="300" w:lineRule="auto"/>
        <w:jc w:val="right"/>
        <w:rPr>
          <w:rFonts w:ascii="Arial" w:eastAsia="Arial" w:hAnsi="Arial" w:cs="Arial"/>
          <w:color w:val="000000"/>
        </w:rPr>
      </w:pPr>
      <w:r>
        <w:rPr>
          <w:noProof/>
          <w:lang w:val="es-ES"/>
        </w:rPr>
        <w:drawing>
          <wp:anchor distT="0" distB="0" distL="0" distR="0" simplePos="0" relativeHeight="251659264" behindDoc="1" locked="0" layoutInCell="1" hidden="0" allowOverlap="1" wp14:anchorId="5DB24AC8" wp14:editId="1BEBBE8A">
            <wp:simplePos x="0" y="0"/>
            <wp:positionH relativeFrom="column">
              <wp:posOffset>114300</wp:posOffset>
            </wp:positionH>
            <wp:positionV relativeFrom="paragraph">
              <wp:posOffset>-407661</wp:posOffset>
            </wp:positionV>
            <wp:extent cx="1942465" cy="1892300"/>
            <wp:effectExtent l="0" t="0" r="0" b="0"/>
            <wp:wrapNone/>
            <wp:docPr id="184090676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l="-21" t="-21" r="-21" b="-21"/>
                    <a:stretch>
                      <a:fillRect/>
                    </a:stretch>
                  </pic:blipFill>
                  <pic:spPr>
                    <a:xfrm>
                      <a:off x="0" y="0"/>
                      <a:ext cx="1942465" cy="1892300"/>
                    </a:xfrm>
                    <a:prstGeom prst="rect">
                      <a:avLst/>
                    </a:prstGeom>
                    <a:ln/>
                  </pic:spPr>
                </pic:pic>
              </a:graphicData>
            </a:graphic>
          </wp:anchor>
        </w:drawing>
      </w:r>
    </w:p>
    <w:p w14:paraId="60BD8EAB" w14:textId="77777777" w:rsidR="00FA6674" w:rsidRDefault="00FA6674">
      <w:pPr>
        <w:spacing w:before="60"/>
        <w:jc w:val="right"/>
        <w:rPr>
          <w:rFonts w:ascii="Arial" w:eastAsia="Arial" w:hAnsi="Arial" w:cs="Arial"/>
          <w:sz w:val="22"/>
          <w:szCs w:val="22"/>
        </w:rPr>
      </w:pPr>
    </w:p>
    <w:p w14:paraId="63173353" w14:textId="77777777" w:rsidR="00FA6674" w:rsidRDefault="00FA6674">
      <w:pPr>
        <w:spacing w:before="60"/>
        <w:jc w:val="right"/>
        <w:rPr>
          <w:rFonts w:ascii="Arial" w:eastAsia="Arial" w:hAnsi="Arial" w:cs="Arial"/>
          <w:sz w:val="22"/>
          <w:szCs w:val="22"/>
        </w:rPr>
      </w:pPr>
    </w:p>
    <w:p w14:paraId="0C18E500" w14:textId="77777777" w:rsidR="00FA6674" w:rsidRDefault="00FA6674">
      <w:pPr>
        <w:spacing w:before="120" w:after="120"/>
        <w:jc w:val="right"/>
        <w:rPr>
          <w:rFonts w:ascii="Arial" w:eastAsia="Arial" w:hAnsi="Arial" w:cs="Arial"/>
          <w:sz w:val="22"/>
          <w:szCs w:val="22"/>
        </w:rPr>
      </w:pPr>
    </w:p>
    <w:p w14:paraId="3215EF6B" w14:textId="77777777" w:rsidR="00FA6674" w:rsidRDefault="00FA6674">
      <w:pPr>
        <w:tabs>
          <w:tab w:val="left" w:pos="8310"/>
        </w:tabs>
        <w:spacing w:before="120" w:after="120"/>
        <w:rPr>
          <w:rFonts w:ascii="Arial" w:eastAsia="Arial" w:hAnsi="Arial" w:cs="Arial"/>
        </w:rPr>
      </w:pPr>
    </w:p>
    <w:p w14:paraId="0E8E9B1D" w14:textId="77777777" w:rsidR="00FA6674" w:rsidRDefault="0062242D">
      <w:pPr>
        <w:spacing w:before="120" w:after="120"/>
        <w:jc w:val="right"/>
        <w:rPr>
          <w:rFonts w:ascii="Arial" w:eastAsia="Arial" w:hAnsi="Arial" w:cs="Arial"/>
          <w:sz w:val="22"/>
          <w:szCs w:val="22"/>
        </w:rPr>
      </w:pPr>
      <w:r>
        <w:rPr>
          <w:rFonts w:ascii="Arial" w:eastAsia="Arial" w:hAnsi="Arial" w:cs="Arial"/>
          <w:sz w:val="22"/>
          <w:szCs w:val="22"/>
        </w:rPr>
        <w:t xml:space="preserve">23 de </w:t>
      </w:r>
      <w:proofErr w:type="gramStart"/>
      <w:r>
        <w:rPr>
          <w:rFonts w:ascii="Arial" w:eastAsia="Arial" w:hAnsi="Arial" w:cs="Arial"/>
          <w:sz w:val="22"/>
          <w:szCs w:val="22"/>
        </w:rPr>
        <w:t>Febrero</w:t>
      </w:r>
      <w:proofErr w:type="gramEnd"/>
      <w:r>
        <w:rPr>
          <w:rFonts w:ascii="Arial" w:eastAsia="Arial" w:hAnsi="Arial" w:cs="Arial"/>
          <w:sz w:val="22"/>
          <w:szCs w:val="22"/>
        </w:rPr>
        <w:t xml:space="preserve"> de 2025 – Número 1.110</w:t>
      </w:r>
    </w:p>
    <w:p w14:paraId="0FE166B4" w14:textId="77777777" w:rsidR="00FA6674" w:rsidRPr="00805551" w:rsidRDefault="0062242D">
      <w:pPr>
        <w:spacing w:before="120"/>
        <w:rPr>
          <w:rFonts w:ascii="Garamond" w:eastAsia="Garamond" w:hAnsi="Garamond" w:cs="Garamond"/>
          <w:b/>
          <w:sz w:val="52"/>
          <w:szCs w:val="52"/>
        </w:rPr>
      </w:pPr>
      <w:r w:rsidRPr="00805551">
        <w:rPr>
          <w:rFonts w:ascii="Arial" w:eastAsia="Arial" w:hAnsi="Arial" w:cs="Arial"/>
          <w:b/>
          <w:sz w:val="52"/>
          <w:szCs w:val="52"/>
        </w:rPr>
        <w:t>LA NACIÓN NO TIENE QUE DISCUTIR EL SALARIO DOCENTE</w:t>
      </w:r>
    </w:p>
    <w:p w14:paraId="552DBF96" w14:textId="42B844BD" w:rsidR="00FA6674" w:rsidRDefault="0062242D">
      <w:pPr>
        <w:spacing w:before="120"/>
        <w:jc w:val="both"/>
        <w:rPr>
          <w:rFonts w:ascii="Garamond" w:eastAsia="Garamond" w:hAnsi="Garamond" w:cs="Garamond"/>
          <w:b/>
          <w:sz w:val="28"/>
          <w:szCs w:val="28"/>
        </w:rPr>
      </w:pPr>
      <w:r>
        <w:rPr>
          <w:rFonts w:ascii="Garamond" w:eastAsia="Garamond" w:hAnsi="Garamond" w:cs="Garamond"/>
          <w:b/>
          <w:sz w:val="28"/>
          <w:szCs w:val="28"/>
        </w:rPr>
        <w:t xml:space="preserve">El gobierno mejoró la gestión educativa desactivando programas nacionales que se superponían con funciones provinciales. En una reversión de </w:t>
      </w:r>
      <w:r w:rsidR="00D55DDF">
        <w:rPr>
          <w:rFonts w:ascii="Garamond" w:eastAsia="Garamond" w:hAnsi="Garamond" w:cs="Garamond"/>
          <w:b/>
          <w:sz w:val="28"/>
          <w:szCs w:val="28"/>
        </w:rPr>
        <w:t>l</w:t>
      </w:r>
      <w:r>
        <w:rPr>
          <w:rFonts w:ascii="Garamond" w:eastAsia="Garamond" w:hAnsi="Garamond" w:cs="Garamond"/>
          <w:b/>
          <w:sz w:val="28"/>
          <w:szCs w:val="28"/>
        </w:rPr>
        <w:t>a estrategia</w:t>
      </w:r>
      <w:r w:rsidR="00D55DDF">
        <w:rPr>
          <w:rFonts w:ascii="Garamond" w:eastAsia="Garamond" w:hAnsi="Garamond" w:cs="Garamond"/>
          <w:b/>
          <w:sz w:val="28"/>
          <w:szCs w:val="28"/>
        </w:rPr>
        <w:t>,</w:t>
      </w:r>
      <w:r>
        <w:rPr>
          <w:rFonts w:ascii="Garamond" w:eastAsia="Garamond" w:hAnsi="Garamond" w:cs="Garamond"/>
          <w:b/>
          <w:sz w:val="28"/>
          <w:szCs w:val="28"/>
        </w:rPr>
        <w:t xml:space="preserve"> volvió a convocar </w:t>
      </w:r>
      <w:sdt>
        <w:sdtPr>
          <w:tag w:val="goog_rdk_0"/>
          <w:id w:val="-770550862"/>
        </w:sdtPr>
        <w:sdtEndPr/>
        <w:sdtContent>
          <w:r>
            <w:rPr>
              <w:rFonts w:ascii="Garamond" w:eastAsia="Garamond" w:hAnsi="Garamond" w:cs="Garamond"/>
              <w:b/>
              <w:sz w:val="28"/>
              <w:szCs w:val="28"/>
            </w:rPr>
            <w:t>a</w:t>
          </w:r>
        </w:sdtContent>
      </w:sdt>
      <w:r>
        <w:rPr>
          <w:rFonts w:ascii="Garamond" w:eastAsia="Garamond" w:hAnsi="Garamond" w:cs="Garamond"/>
          <w:b/>
          <w:sz w:val="28"/>
          <w:szCs w:val="28"/>
        </w:rPr>
        <w:t xml:space="preserve"> una paritaria nacional para fijar el salario docente que tienen que pagar las provincias. Esto sólo potenciará la conflictividad y el deterioro de la educación.      </w:t>
      </w:r>
    </w:p>
    <w:p w14:paraId="571BC02C" w14:textId="4D080AB8" w:rsidR="00FA6674" w:rsidRDefault="0062242D">
      <w:pPr>
        <w:spacing w:before="120" w:after="120" w:line="300" w:lineRule="auto"/>
        <w:jc w:val="both"/>
        <w:rPr>
          <w:rFonts w:ascii="Arial" w:eastAsia="Arial" w:hAnsi="Arial" w:cs="Arial"/>
        </w:rPr>
      </w:pPr>
      <w:r w:rsidRPr="00805551">
        <w:rPr>
          <w:rFonts w:ascii="Arial" w:eastAsia="Arial" w:hAnsi="Arial" w:cs="Arial"/>
          <w:b/>
        </w:rPr>
        <w:t>La educación básica es exclusiva responsabilidad de las provincias</w:t>
      </w:r>
      <w:r>
        <w:rPr>
          <w:rFonts w:ascii="Arial" w:eastAsia="Arial" w:hAnsi="Arial" w:cs="Arial"/>
        </w:rPr>
        <w:t>. Esto es así por elección de las propias provincias que en el artículo 5° de la Constitución Nacional establecieron que ellas tendrán su</w:t>
      </w:r>
      <w:r w:rsidR="00026AF0">
        <w:rPr>
          <w:rFonts w:ascii="Arial" w:eastAsia="Arial" w:hAnsi="Arial" w:cs="Arial"/>
        </w:rPr>
        <w:t xml:space="preserve"> </w:t>
      </w:r>
      <w:r>
        <w:rPr>
          <w:rFonts w:ascii="Arial" w:eastAsia="Arial" w:hAnsi="Arial" w:cs="Arial"/>
        </w:rPr>
        <w:t xml:space="preserve">Constitución provincial que asegure –entre otras cosas– la administración de la educación. En sus 24 Constituciones, las provincias reafirman su voluntad de ser las responsables por la educación inicial, primaria y secundaria. </w:t>
      </w:r>
    </w:p>
    <w:p w14:paraId="5EA83A4A" w14:textId="1E661080" w:rsidR="00FA6674" w:rsidRDefault="0062242D">
      <w:pPr>
        <w:spacing w:before="120" w:after="120" w:line="300" w:lineRule="auto"/>
        <w:jc w:val="both"/>
        <w:rPr>
          <w:rFonts w:ascii="Arial" w:eastAsia="Arial" w:hAnsi="Arial" w:cs="Arial"/>
        </w:rPr>
      </w:pPr>
      <w:r>
        <w:rPr>
          <w:rFonts w:ascii="Arial" w:eastAsia="Arial" w:hAnsi="Arial" w:cs="Arial"/>
        </w:rPr>
        <w:t xml:space="preserve">Sin embargo, en 1998 se creó el Fondo Nacional de Incentivo Docente y en el 2005 el de Compensación Salarial Docente para pagar </w:t>
      </w:r>
      <w:r w:rsidR="00D55DDF">
        <w:rPr>
          <w:rFonts w:ascii="Arial" w:eastAsia="Arial" w:hAnsi="Arial" w:cs="Arial"/>
        </w:rPr>
        <w:t xml:space="preserve">desde la Nación </w:t>
      </w:r>
      <w:r>
        <w:rPr>
          <w:rFonts w:ascii="Arial" w:eastAsia="Arial" w:hAnsi="Arial" w:cs="Arial"/>
        </w:rPr>
        <w:t>una parte marginal del salario</w:t>
      </w:r>
      <w:r w:rsidR="00026AF0">
        <w:rPr>
          <w:rFonts w:ascii="Arial" w:eastAsia="Arial" w:hAnsi="Arial" w:cs="Arial"/>
        </w:rPr>
        <w:t xml:space="preserve"> docente</w:t>
      </w:r>
      <w:r>
        <w:rPr>
          <w:rFonts w:ascii="Arial" w:eastAsia="Arial" w:hAnsi="Arial" w:cs="Arial"/>
        </w:rPr>
        <w:t>. Además, en es</w:t>
      </w:r>
      <w:r w:rsidR="00026AF0">
        <w:rPr>
          <w:rFonts w:ascii="Arial" w:eastAsia="Arial" w:hAnsi="Arial" w:cs="Arial"/>
        </w:rPr>
        <w:t>t</w:t>
      </w:r>
      <w:r>
        <w:rPr>
          <w:rFonts w:ascii="Arial" w:eastAsia="Arial" w:hAnsi="Arial" w:cs="Arial"/>
        </w:rPr>
        <w:t xml:space="preserve">e </w:t>
      </w:r>
      <w:r w:rsidR="009B07E4">
        <w:rPr>
          <w:rFonts w:ascii="Arial" w:eastAsia="Arial" w:hAnsi="Arial" w:cs="Arial"/>
        </w:rPr>
        <w:t>último</w:t>
      </w:r>
      <w:r>
        <w:rPr>
          <w:rFonts w:ascii="Arial" w:eastAsia="Arial" w:hAnsi="Arial" w:cs="Arial"/>
        </w:rPr>
        <w:t xml:space="preserve"> año se estableció que una paritaria nacional </w:t>
      </w:r>
      <w:r w:rsidR="00D55DDF">
        <w:rPr>
          <w:rFonts w:ascii="Arial" w:eastAsia="Arial" w:hAnsi="Arial" w:cs="Arial"/>
        </w:rPr>
        <w:t>fijará</w:t>
      </w:r>
      <w:r>
        <w:rPr>
          <w:rFonts w:ascii="Arial" w:eastAsia="Arial" w:hAnsi="Arial" w:cs="Arial"/>
        </w:rPr>
        <w:t xml:space="preserve"> el salario mínimo docente que deben pagar todas las provincias. </w:t>
      </w:r>
      <w:r w:rsidRPr="009B07E4">
        <w:rPr>
          <w:rFonts w:ascii="Arial" w:eastAsia="Arial" w:hAnsi="Arial" w:cs="Arial"/>
          <w:b/>
          <w:bCs/>
        </w:rPr>
        <w:t xml:space="preserve">El año pasado, con muy buen tino, </w:t>
      </w:r>
      <w:r w:rsidR="00C61E2A" w:rsidRPr="009B07E4">
        <w:rPr>
          <w:rFonts w:ascii="Arial" w:eastAsia="Arial" w:hAnsi="Arial" w:cs="Arial"/>
          <w:b/>
          <w:bCs/>
        </w:rPr>
        <w:t>se eliminaron</w:t>
      </w:r>
      <w:r w:rsidRPr="009B07E4">
        <w:rPr>
          <w:rFonts w:ascii="Arial" w:eastAsia="Arial" w:hAnsi="Arial" w:cs="Arial"/>
          <w:b/>
          <w:bCs/>
        </w:rPr>
        <w:t xml:space="preserve"> ambos fondos y </w:t>
      </w:r>
      <w:r w:rsidR="00C61E2A" w:rsidRPr="009B07E4">
        <w:rPr>
          <w:rFonts w:ascii="Arial" w:eastAsia="Arial" w:hAnsi="Arial" w:cs="Arial"/>
          <w:b/>
          <w:bCs/>
        </w:rPr>
        <w:t xml:space="preserve">se </w:t>
      </w:r>
      <w:r w:rsidRPr="009B07E4">
        <w:rPr>
          <w:rFonts w:ascii="Arial" w:eastAsia="Arial" w:hAnsi="Arial" w:cs="Arial"/>
          <w:b/>
          <w:bCs/>
        </w:rPr>
        <w:t>desarticuló la paritaria nacional</w:t>
      </w:r>
      <w:r>
        <w:rPr>
          <w:rFonts w:ascii="Arial" w:eastAsia="Arial" w:hAnsi="Arial" w:cs="Arial"/>
        </w:rPr>
        <w:t xml:space="preserve">. Pero en el 2025, se volvió a la paritaria nacional para tratar de reducir las diferencias de salarios entre provincias. </w:t>
      </w:r>
    </w:p>
    <w:p w14:paraId="76D10EB5" w14:textId="30E9EE36" w:rsidR="00FA6674" w:rsidRDefault="0062242D">
      <w:pPr>
        <w:spacing w:before="120" w:after="120" w:line="300" w:lineRule="auto"/>
        <w:jc w:val="both"/>
        <w:rPr>
          <w:rFonts w:ascii="Arial" w:eastAsia="Arial" w:hAnsi="Arial" w:cs="Arial"/>
        </w:rPr>
      </w:pPr>
      <w:r>
        <w:rPr>
          <w:rFonts w:ascii="Arial" w:eastAsia="Arial" w:hAnsi="Arial" w:cs="Arial"/>
        </w:rPr>
        <w:t xml:space="preserve">La pregunta que cabe hacerse es: </w:t>
      </w:r>
      <w:r>
        <w:rPr>
          <w:rFonts w:ascii="Arial" w:eastAsia="Arial" w:hAnsi="Arial" w:cs="Arial"/>
          <w:b/>
        </w:rPr>
        <w:t>¿</w:t>
      </w:r>
      <w:r w:rsidR="00C10250">
        <w:rPr>
          <w:rFonts w:ascii="Arial" w:eastAsia="Arial" w:hAnsi="Arial" w:cs="Arial"/>
          <w:b/>
        </w:rPr>
        <w:t>l</w:t>
      </w:r>
      <w:r>
        <w:rPr>
          <w:rFonts w:ascii="Arial" w:eastAsia="Arial" w:hAnsi="Arial" w:cs="Arial"/>
          <w:b/>
        </w:rPr>
        <w:t xml:space="preserve">os salarios docentes tienen una dispersión regional mayor que los </w:t>
      </w:r>
      <w:r w:rsidR="00C61E2A">
        <w:rPr>
          <w:rFonts w:ascii="Arial" w:eastAsia="Arial" w:hAnsi="Arial" w:cs="Arial"/>
          <w:b/>
        </w:rPr>
        <w:t>d</w:t>
      </w:r>
      <w:r>
        <w:rPr>
          <w:rFonts w:ascii="Arial" w:eastAsia="Arial" w:hAnsi="Arial" w:cs="Arial"/>
          <w:b/>
        </w:rPr>
        <w:t>el sector privado para justificar este intento de nivelación?</w:t>
      </w:r>
      <w:r>
        <w:rPr>
          <w:rFonts w:ascii="Arial" w:eastAsia="Arial" w:hAnsi="Arial" w:cs="Arial"/>
        </w:rPr>
        <w:t xml:space="preserve"> </w:t>
      </w:r>
      <w:r w:rsidR="00C61E2A">
        <w:rPr>
          <w:rFonts w:ascii="Arial" w:eastAsia="Arial" w:hAnsi="Arial" w:cs="Arial"/>
        </w:rPr>
        <w:t>T</w:t>
      </w:r>
      <w:r>
        <w:rPr>
          <w:rFonts w:ascii="Arial" w:eastAsia="Arial" w:hAnsi="Arial" w:cs="Arial"/>
        </w:rPr>
        <w:t>omando el salario de un maestro de primaria con 10 años de antigüedad y la media de los salarios privados se observa que:</w:t>
      </w:r>
    </w:p>
    <w:p w14:paraId="7FFB73C8" w14:textId="19646908" w:rsidR="00C61E2A" w:rsidRDefault="0062242D" w:rsidP="00C61E2A">
      <w:pPr>
        <w:numPr>
          <w:ilvl w:val="0"/>
          <w:numId w:val="1"/>
        </w:numPr>
        <w:spacing w:before="120" w:after="120" w:line="300" w:lineRule="auto"/>
        <w:jc w:val="both"/>
        <w:rPr>
          <w:rFonts w:ascii="Arial" w:eastAsia="Arial" w:hAnsi="Arial" w:cs="Arial"/>
        </w:rPr>
      </w:pPr>
      <w:r w:rsidRPr="00C61E2A">
        <w:rPr>
          <w:rFonts w:ascii="Arial" w:eastAsia="Arial" w:hAnsi="Arial" w:cs="Arial"/>
        </w:rPr>
        <w:t xml:space="preserve">En las </w:t>
      </w:r>
      <w:r w:rsidRPr="00C61E2A">
        <w:rPr>
          <w:rFonts w:ascii="Arial" w:eastAsia="Arial" w:hAnsi="Arial" w:cs="Arial"/>
          <w:b/>
        </w:rPr>
        <w:t>provincias del centro</w:t>
      </w:r>
      <w:r w:rsidRPr="00C61E2A">
        <w:rPr>
          <w:rFonts w:ascii="Arial" w:eastAsia="Arial" w:hAnsi="Arial" w:cs="Arial"/>
        </w:rPr>
        <w:t xml:space="preserve"> los docentes cobran un </w:t>
      </w:r>
      <w:r w:rsidRPr="00C61E2A">
        <w:rPr>
          <w:rFonts w:ascii="Arial" w:eastAsia="Arial" w:hAnsi="Arial" w:cs="Arial"/>
          <w:b/>
        </w:rPr>
        <w:t>14%</w:t>
      </w:r>
      <w:r w:rsidRPr="00C61E2A">
        <w:rPr>
          <w:rFonts w:ascii="Arial" w:eastAsia="Arial" w:hAnsi="Arial" w:cs="Arial"/>
        </w:rPr>
        <w:t xml:space="preserve"> más que en las </w:t>
      </w:r>
      <w:r w:rsidRPr="00C61E2A">
        <w:rPr>
          <w:rFonts w:ascii="Arial" w:eastAsia="Arial" w:hAnsi="Arial" w:cs="Arial"/>
          <w:b/>
        </w:rPr>
        <w:t>provincias del norte</w:t>
      </w:r>
      <w:r w:rsidRPr="00C61E2A">
        <w:rPr>
          <w:rFonts w:ascii="Arial" w:eastAsia="Arial" w:hAnsi="Arial" w:cs="Arial"/>
        </w:rPr>
        <w:t xml:space="preserve">, mientras que los asalariados privados registrados cobran un </w:t>
      </w:r>
      <w:r w:rsidRPr="00C61E2A">
        <w:rPr>
          <w:rFonts w:ascii="Arial" w:eastAsia="Arial" w:hAnsi="Arial" w:cs="Arial"/>
          <w:b/>
        </w:rPr>
        <w:t>24%</w:t>
      </w:r>
      <w:r w:rsidRPr="00C61E2A">
        <w:rPr>
          <w:rFonts w:ascii="Arial" w:eastAsia="Arial" w:hAnsi="Arial" w:cs="Arial"/>
        </w:rPr>
        <w:t xml:space="preserve"> más.</w:t>
      </w:r>
    </w:p>
    <w:p w14:paraId="45C365B4" w14:textId="668531F8" w:rsidR="00C61E2A" w:rsidRDefault="0062242D" w:rsidP="00C61E2A">
      <w:pPr>
        <w:numPr>
          <w:ilvl w:val="0"/>
          <w:numId w:val="1"/>
        </w:numPr>
        <w:spacing w:before="120" w:after="120" w:line="300" w:lineRule="auto"/>
        <w:jc w:val="both"/>
        <w:rPr>
          <w:rFonts w:ascii="Arial" w:eastAsia="Arial" w:hAnsi="Arial" w:cs="Arial"/>
        </w:rPr>
      </w:pPr>
      <w:r w:rsidRPr="00C61E2A">
        <w:rPr>
          <w:rFonts w:ascii="Arial" w:eastAsia="Arial" w:hAnsi="Arial" w:cs="Arial"/>
        </w:rPr>
        <w:t xml:space="preserve">En las </w:t>
      </w:r>
      <w:r w:rsidRPr="00C61E2A">
        <w:rPr>
          <w:rFonts w:ascii="Arial" w:eastAsia="Arial" w:hAnsi="Arial" w:cs="Arial"/>
          <w:b/>
        </w:rPr>
        <w:t>provincias del sur</w:t>
      </w:r>
      <w:r w:rsidRPr="00C61E2A">
        <w:rPr>
          <w:rFonts w:ascii="Arial" w:eastAsia="Arial" w:hAnsi="Arial" w:cs="Arial"/>
        </w:rPr>
        <w:t xml:space="preserve"> los docentes </w:t>
      </w:r>
      <w:r w:rsidR="009B07E4">
        <w:rPr>
          <w:rFonts w:ascii="Arial" w:eastAsia="Arial" w:hAnsi="Arial" w:cs="Arial"/>
        </w:rPr>
        <w:t>tiene</w:t>
      </w:r>
      <w:r w:rsidR="00497471">
        <w:rPr>
          <w:rFonts w:ascii="Arial" w:eastAsia="Arial" w:hAnsi="Arial" w:cs="Arial"/>
        </w:rPr>
        <w:t>n</w:t>
      </w:r>
      <w:r w:rsidR="009B07E4">
        <w:rPr>
          <w:rFonts w:ascii="Arial" w:eastAsia="Arial" w:hAnsi="Arial" w:cs="Arial"/>
        </w:rPr>
        <w:t xml:space="preserve"> remuneraciones </w:t>
      </w:r>
      <w:r w:rsidRPr="00C61E2A">
        <w:rPr>
          <w:rFonts w:ascii="Arial" w:eastAsia="Arial" w:hAnsi="Arial" w:cs="Arial"/>
        </w:rPr>
        <w:t xml:space="preserve">un </w:t>
      </w:r>
      <w:r w:rsidRPr="00C61E2A">
        <w:rPr>
          <w:rFonts w:ascii="Arial" w:eastAsia="Arial" w:hAnsi="Arial" w:cs="Arial"/>
          <w:b/>
        </w:rPr>
        <w:t xml:space="preserve">49% </w:t>
      </w:r>
      <w:r w:rsidR="009B07E4" w:rsidRPr="009B07E4">
        <w:rPr>
          <w:rFonts w:ascii="Arial" w:eastAsia="Arial" w:hAnsi="Arial" w:cs="Arial"/>
          <w:bCs/>
        </w:rPr>
        <w:t>superiores</w:t>
      </w:r>
      <w:r w:rsidR="009B07E4">
        <w:rPr>
          <w:rFonts w:ascii="Arial" w:eastAsia="Arial" w:hAnsi="Arial" w:cs="Arial"/>
          <w:b/>
        </w:rPr>
        <w:t xml:space="preserve"> </w:t>
      </w:r>
      <w:r w:rsidR="009B07E4">
        <w:rPr>
          <w:rFonts w:ascii="Arial" w:eastAsia="Arial" w:hAnsi="Arial" w:cs="Arial"/>
          <w:bCs/>
        </w:rPr>
        <w:t>y en el sector privado un</w:t>
      </w:r>
      <w:r w:rsidRPr="00C61E2A">
        <w:rPr>
          <w:rFonts w:ascii="Arial" w:eastAsia="Arial" w:hAnsi="Arial" w:cs="Arial"/>
          <w:b/>
        </w:rPr>
        <w:t xml:space="preserve"> 107% </w:t>
      </w:r>
      <w:r w:rsidRPr="00C61E2A">
        <w:rPr>
          <w:rFonts w:ascii="Arial" w:eastAsia="Arial" w:hAnsi="Arial" w:cs="Arial"/>
        </w:rPr>
        <w:t xml:space="preserve">superiores a las </w:t>
      </w:r>
      <w:r w:rsidRPr="00C61E2A">
        <w:rPr>
          <w:rFonts w:ascii="Arial" w:eastAsia="Arial" w:hAnsi="Arial" w:cs="Arial"/>
          <w:b/>
        </w:rPr>
        <w:t>provincias del norte</w:t>
      </w:r>
      <w:r w:rsidRPr="00C61E2A">
        <w:rPr>
          <w:rFonts w:ascii="Arial" w:eastAsia="Arial" w:hAnsi="Arial" w:cs="Arial"/>
        </w:rPr>
        <w:t>.</w:t>
      </w:r>
    </w:p>
    <w:p w14:paraId="74218786" w14:textId="0E4C061B" w:rsidR="00FA6674" w:rsidRPr="00C61E2A" w:rsidRDefault="0062242D" w:rsidP="00C61E2A">
      <w:pPr>
        <w:numPr>
          <w:ilvl w:val="0"/>
          <w:numId w:val="1"/>
        </w:numPr>
        <w:spacing w:before="120" w:after="120" w:line="300" w:lineRule="auto"/>
        <w:jc w:val="both"/>
        <w:rPr>
          <w:rFonts w:ascii="Arial" w:eastAsia="Arial" w:hAnsi="Arial" w:cs="Arial"/>
        </w:rPr>
      </w:pPr>
      <w:r w:rsidRPr="00C61E2A">
        <w:rPr>
          <w:rFonts w:ascii="Arial" w:eastAsia="Arial" w:hAnsi="Arial" w:cs="Arial"/>
        </w:rPr>
        <w:t xml:space="preserve">Es decir que </w:t>
      </w:r>
      <w:r w:rsidRPr="009B07E4">
        <w:rPr>
          <w:rFonts w:ascii="Arial" w:eastAsia="Arial" w:hAnsi="Arial" w:cs="Arial"/>
          <w:b/>
          <w:bCs/>
        </w:rPr>
        <w:t>la</w:t>
      </w:r>
      <w:r w:rsidR="009B07E4">
        <w:rPr>
          <w:rFonts w:ascii="Arial" w:eastAsia="Arial" w:hAnsi="Arial" w:cs="Arial"/>
          <w:b/>
          <w:bCs/>
        </w:rPr>
        <w:t>s</w:t>
      </w:r>
      <w:r w:rsidRPr="009B07E4">
        <w:rPr>
          <w:rFonts w:ascii="Arial" w:eastAsia="Arial" w:hAnsi="Arial" w:cs="Arial"/>
          <w:b/>
          <w:bCs/>
        </w:rPr>
        <w:t xml:space="preserve"> brecha</w:t>
      </w:r>
      <w:r w:rsidR="009B07E4" w:rsidRPr="009B07E4">
        <w:rPr>
          <w:rFonts w:ascii="Arial" w:eastAsia="Arial" w:hAnsi="Arial" w:cs="Arial"/>
          <w:b/>
          <w:bCs/>
        </w:rPr>
        <w:t>s</w:t>
      </w:r>
      <w:r w:rsidRPr="009B07E4">
        <w:rPr>
          <w:rFonts w:ascii="Arial" w:eastAsia="Arial" w:hAnsi="Arial" w:cs="Arial"/>
          <w:b/>
          <w:bCs/>
        </w:rPr>
        <w:t xml:space="preserve"> regional</w:t>
      </w:r>
      <w:r w:rsidR="009B07E4" w:rsidRPr="009B07E4">
        <w:rPr>
          <w:rFonts w:ascii="Arial" w:eastAsia="Arial" w:hAnsi="Arial" w:cs="Arial"/>
          <w:b/>
          <w:bCs/>
        </w:rPr>
        <w:t>es</w:t>
      </w:r>
      <w:r w:rsidRPr="009B07E4">
        <w:rPr>
          <w:rFonts w:ascii="Arial" w:eastAsia="Arial" w:hAnsi="Arial" w:cs="Arial"/>
          <w:b/>
          <w:bCs/>
        </w:rPr>
        <w:t xml:space="preserve"> de remuneraciones de los docentes </w:t>
      </w:r>
      <w:r w:rsidR="009B07E4" w:rsidRPr="009B07E4">
        <w:rPr>
          <w:rFonts w:ascii="Arial" w:eastAsia="Arial" w:hAnsi="Arial" w:cs="Arial"/>
          <w:b/>
          <w:bCs/>
        </w:rPr>
        <w:t>son</w:t>
      </w:r>
      <w:r w:rsidR="009B07E4">
        <w:rPr>
          <w:rFonts w:ascii="Arial" w:eastAsia="Arial" w:hAnsi="Arial" w:cs="Arial"/>
          <w:b/>
          <w:bCs/>
        </w:rPr>
        <w:t xml:space="preserve"> aproximadamente</w:t>
      </w:r>
      <w:r w:rsidRPr="009B07E4">
        <w:rPr>
          <w:rFonts w:ascii="Arial" w:eastAsia="Arial" w:hAnsi="Arial" w:cs="Arial"/>
          <w:b/>
          <w:bCs/>
        </w:rPr>
        <w:t xml:space="preserve"> </w:t>
      </w:r>
      <w:r w:rsidRPr="00C61E2A">
        <w:rPr>
          <w:rFonts w:ascii="Arial" w:eastAsia="Arial" w:hAnsi="Arial" w:cs="Arial"/>
          <w:b/>
        </w:rPr>
        <w:t>la mitad que la</w:t>
      </w:r>
      <w:r w:rsidR="009B07E4">
        <w:rPr>
          <w:rFonts w:ascii="Arial" w:eastAsia="Arial" w:hAnsi="Arial" w:cs="Arial"/>
          <w:b/>
        </w:rPr>
        <w:t>s</w:t>
      </w:r>
      <w:r w:rsidRPr="00C61E2A">
        <w:rPr>
          <w:rFonts w:ascii="Arial" w:eastAsia="Arial" w:hAnsi="Arial" w:cs="Arial"/>
          <w:b/>
        </w:rPr>
        <w:t xml:space="preserve"> brecha</w:t>
      </w:r>
      <w:r w:rsidR="009B07E4">
        <w:rPr>
          <w:rFonts w:ascii="Arial" w:eastAsia="Arial" w:hAnsi="Arial" w:cs="Arial"/>
          <w:b/>
        </w:rPr>
        <w:t>s</w:t>
      </w:r>
      <w:r w:rsidRPr="00C61E2A">
        <w:rPr>
          <w:rFonts w:ascii="Arial" w:eastAsia="Arial" w:hAnsi="Arial" w:cs="Arial"/>
          <w:b/>
        </w:rPr>
        <w:t xml:space="preserve"> observada</w:t>
      </w:r>
      <w:r w:rsidR="009B07E4">
        <w:rPr>
          <w:rFonts w:ascii="Arial" w:eastAsia="Arial" w:hAnsi="Arial" w:cs="Arial"/>
          <w:b/>
        </w:rPr>
        <w:t>s</w:t>
      </w:r>
      <w:r w:rsidRPr="00C61E2A">
        <w:rPr>
          <w:rFonts w:ascii="Arial" w:eastAsia="Arial" w:hAnsi="Arial" w:cs="Arial"/>
          <w:b/>
        </w:rPr>
        <w:t xml:space="preserve"> en el sector privado.</w:t>
      </w:r>
    </w:p>
    <w:p w14:paraId="4559176A" w14:textId="22E93A94" w:rsidR="00FA6674" w:rsidRDefault="0062242D">
      <w:pPr>
        <w:spacing w:before="120" w:after="120" w:line="300" w:lineRule="auto"/>
        <w:jc w:val="both"/>
        <w:rPr>
          <w:rFonts w:ascii="Arial" w:eastAsia="Arial" w:hAnsi="Arial" w:cs="Arial"/>
        </w:rPr>
      </w:pPr>
      <w:r>
        <w:rPr>
          <w:rFonts w:ascii="Arial" w:eastAsia="Arial" w:hAnsi="Arial" w:cs="Arial"/>
        </w:rPr>
        <w:lastRenderedPageBreak/>
        <w:t xml:space="preserve">Estos datos muestran que hay diferencias salariales importantes entre regiones, pero </w:t>
      </w:r>
      <w:r w:rsidRPr="00805551">
        <w:rPr>
          <w:rFonts w:ascii="Arial" w:eastAsia="Arial" w:hAnsi="Arial" w:cs="Arial"/>
          <w:b/>
        </w:rPr>
        <w:t xml:space="preserve">las brechas </w:t>
      </w:r>
      <w:r w:rsidR="009B07E4">
        <w:rPr>
          <w:rFonts w:ascii="Arial" w:eastAsia="Arial" w:hAnsi="Arial" w:cs="Arial"/>
          <w:b/>
        </w:rPr>
        <w:t xml:space="preserve">docentes </w:t>
      </w:r>
      <w:r w:rsidRPr="00805551">
        <w:rPr>
          <w:rFonts w:ascii="Arial" w:eastAsia="Arial" w:hAnsi="Arial" w:cs="Arial"/>
          <w:b/>
        </w:rPr>
        <w:t>son significativamente más bajas que en las empresas privadas</w:t>
      </w:r>
      <w:r>
        <w:rPr>
          <w:rFonts w:ascii="Arial" w:eastAsia="Arial" w:hAnsi="Arial" w:cs="Arial"/>
        </w:rPr>
        <w:t xml:space="preserve">. Varios factores explican las diferencias </w:t>
      </w:r>
      <w:r w:rsidR="00D55DDF">
        <w:rPr>
          <w:rFonts w:ascii="Arial" w:eastAsia="Arial" w:hAnsi="Arial" w:cs="Arial"/>
        </w:rPr>
        <w:t xml:space="preserve">de salarios </w:t>
      </w:r>
      <w:r>
        <w:rPr>
          <w:rFonts w:ascii="Arial" w:eastAsia="Arial" w:hAnsi="Arial" w:cs="Arial"/>
        </w:rPr>
        <w:t xml:space="preserve">entre provincias. </w:t>
      </w:r>
      <w:r w:rsidR="00D55DDF">
        <w:rPr>
          <w:rFonts w:ascii="Arial" w:eastAsia="Arial" w:hAnsi="Arial" w:cs="Arial"/>
        </w:rPr>
        <w:t>R</w:t>
      </w:r>
      <w:r w:rsidR="00026AF0">
        <w:rPr>
          <w:rFonts w:ascii="Arial" w:eastAsia="Arial" w:hAnsi="Arial" w:cs="Arial"/>
        </w:rPr>
        <w:t>esaltan</w:t>
      </w:r>
      <w:r>
        <w:rPr>
          <w:rFonts w:ascii="Arial" w:eastAsia="Arial" w:hAnsi="Arial" w:cs="Arial"/>
        </w:rPr>
        <w:t xml:space="preserve"> las </w:t>
      </w:r>
      <w:r w:rsidR="009B07E4">
        <w:rPr>
          <w:rFonts w:ascii="Arial" w:eastAsia="Arial" w:hAnsi="Arial" w:cs="Arial"/>
        </w:rPr>
        <w:t>diferencias de</w:t>
      </w:r>
      <w:r>
        <w:rPr>
          <w:rFonts w:ascii="Arial" w:eastAsia="Arial" w:hAnsi="Arial" w:cs="Arial"/>
        </w:rPr>
        <w:t xml:space="preserve"> costo de vida y en los niveles de desarrollo. En este contexto forzar desde una paritaria centralizada la nivelación de los salarios docentes es una intervención </w:t>
      </w:r>
      <w:r w:rsidR="00D55DDF">
        <w:rPr>
          <w:rFonts w:ascii="Arial" w:eastAsia="Arial" w:hAnsi="Arial" w:cs="Arial"/>
        </w:rPr>
        <w:t>contraproducente</w:t>
      </w:r>
      <w:r>
        <w:rPr>
          <w:rFonts w:ascii="Arial" w:eastAsia="Arial" w:hAnsi="Arial" w:cs="Arial"/>
        </w:rPr>
        <w:t>.</w:t>
      </w:r>
    </w:p>
    <w:p w14:paraId="05E4218A" w14:textId="5E460F40" w:rsidR="00FA6674" w:rsidRDefault="0062242D">
      <w:pPr>
        <w:spacing w:before="120" w:after="120" w:line="300" w:lineRule="auto"/>
        <w:jc w:val="both"/>
        <w:rPr>
          <w:rFonts w:ascii="Arial" w:eastAsia="Arial" w:hAnsi="Arial" w:cs="Arial"/>
        </w:rPr>
      </w:pPr>
      <w:r>
        <w:rPr>
          <w:rFonts w:ascii="Arial" w:eastAsia="Arial" w:hAnsi="Arial" w:cs="Arial"/>
        </w:rPr>
        <w:t xml:space="preserve">Si una provincia paga salarios bajos la explicación es que su gobierno administra mal los recursos y/o no tiene niveles de desarrollo suficientes para pagar salarios como en las otras provincias. La solución no es forzar la nivelación de salarios desde una paritaria </w:t>
      </w:r>
      <w:r w:rsidR="00D55DDF">
        <w:rPr>
          <w:rFonts w:ascii="Arial" w:eastAsia="Arial" w:hAnsi="Arial" w:cs="Arial"/>
        </w:rPr>
        <w:t>nacional</w:t>
      </w:r>
      <w:r>
        <w:rPr>
          <w:rFonts w:ascii="Arial" w:eastAsia="Arial" w:hAnsi="Arial" w:cs="Arial"/>
        </w:rPr>
        <w:t xml:space="preserve"> sino inducir a que se mejore la gestión y promover el desarrollo. </w:t>
      </w:r>
      <w:r>
        <w:rPr>
          <w:rFonts w:ascii="Arial" w:eastAsia="Arial" w:hAnsi="Arial" w:cs="Arial"/>
          <w:b/>
        </w:rPr>
        <w:t xml:space="preserve">La paritaria central no resuelve </w:t>
      </w:r>
      <w:r w:rsidR="00597665">
        <w:rPr>
          <w:rFonts w:ascii="Arial" w:eastAsia="Arial" w:hAnsi="Arial" w:cs="Arial"/>
          <w:b/>
        </w:rPr>
        <w:t xml:space="preserve">ninguno de </w:t>
      </w:r>
      <w:r>
        <w:rPr>
          <w:rFonts w:ascii="Arial" w:eastAsia="Arial" w:hAnsi="Arial" w:cs="Arial"/>
          <w:b/>
        </w:rPr>
        <w:t>est</w:t>
      </w:r>
      <w:r w:rsidR="00C10250">
        <w:rPr>
          <w:rFonts w:ascii="Arial" w:eastAsia="Arial" w:hAnsi="Arial" w:cs="Arial"/>
          <w:b/>
        </w:rPr>
        <w:t>os</w:t>
      </w:r>
      <w:r>
        <w:rPr>
          <w:rFonts w:ascii="Arial" w:eastAsia="Arial" w:hAnsi="Arial" w:cs="Arial"/>
          <w:b/>
        </w:rPr>
        <w:t xml:space="preserve"> </w:t>
      </w:r>
      <w:proofErr w:type="gramStart"/>
      <w:r>
        <w:rPr>
          <w:rFonts w:ascii="Arial" w:eastAsia="Arial" w:hAnsi="Arial" w:cs="Arial"/>
          <w:b/>
        </w:rPr>
        <w:t>problemas</w:t>
      </w:r>
      <w:proofErr w:type="gramEnd"/>
      <w:r>
        <w:rPr>
          <w:rFonts w:ascii="Arial" w:eastAsia="Arial" w:hAnsi="Arial" w:cs="Arial"/>
          <w:b/>
        </w:rPr>
        <w:t xml:space="preserve"> sino que, por el contrario, agrega nuevos</w:t>
      </w:r>
      <w:r>
        <w:rPr>
          <w:rFonts w:ascii="Arial" w:eastAsia="Arial" w:hAnsi="Arial" w:cs="Arial"/>
        </w:rPr>
        <w:t xml:space="preserve">. Uno muy dañino es que la mayoría de las provincias hicieron un </w:t>
      </w:r>
      <w:r w:rsidR="00C10250">
        <w:rPr>
          <w:rFonts w:ascii="Arial" w:eastAsia="Arial" w:hAnsi="Arial" w:cs="Arial"/>
        </w:rPr>
        <w:t xml:space="preserve">gran </w:t>
      </w:r>
      <w:r>
        <w:rPr>
          <w:rFonts w:ascii="Arial" w:eastAsia="Arial" w:hAnsi="Arial" w:cs="Arial"/>
        </w:rPr>
        <w:t>esfuerzo para acordar con sus gremios locales la actualización de las escalas salariales. Sin embargo, el ciclo electivo arrancará con paros docentes debido al conflicto generado por la paritaria nacional. Un conflicto que no le compete al Estado nacional y que</w:t>
      </w:r>
      <w:r w:rsidR="00026AF0">
        <w:rPr>
          <w:rFonts w:ascii="Arial" w:eastAsia="Arial" w:hAnsi="Arial" w:cs="Arial"/>
        </w:rPr>
        <w:t xml:space="preserve"> </w:t>
      </w:r>
      <w:r>
        <w:rPr>
          <w:rFonts w:ascii="Arial" w:eastAsia="Arial" w:hAnsi="Arial" w:cs="Arial"/>
        </w:rPr>
        <w:t>no tiene ninguna competencia para resolverlo.</w:t>
      </w:r>
    </w:p>
    <w:p w14:paraId="1BE7716B" w14:textId="19F93AD4" w:rsidR="00FA6674" w:rsidRDefault="0062242D">
      <w:pPr>
        <w:spacing w:before="120" w:after="120" w:line="300" w:lineRule="auto"/>
        <w:jc w:val="both"/>
        <w:rPr>
          <w:rFonts w:ascii="Arial" w:eastAsia="Arial" w:hAnsi="Arial" w:cs="Arial"/>
        </w:rPr>
      </w:pPr>
      <w:r>
        <w:rPr>
          <w:rFonts w:ascii="Arial" w:eastAsia="Arial" w:hAnsi="Arial" w:cs="Arial"/>
        </w:rPr>
        <w:t xml:space="preserve">La discusión salarial monopoliza la agenda educativa. </w:t>
      </w:r>
      <w:r w:rsidRPr="00805551">
        <w:rPr>
          <w:rFonts w:ascii="Arial" w:eastAsia="Arial" w:hAnsi="Arial" w:cs="Arial"/>
          <w:b/>
        </w:rPr>
        <w:t>Su contrapartida es que relega el tema central: la baja calidad de la educación</w:t>
      </w:r>
      <w:r>
        <w:rPr>
          <w:rFonts w:ascii="Arial" w:eastAsia="Arial" w:hAnsi="Arial" w:cs="Arial"/>
        </w:rPr>
        <w:t>. Mientras el Estado nacional se entromete en cuestiones que no le competen –fijar salario</w:t>
      </w:r>
      <w:r w:rsidR="00026AF0">
        <w:rPr>
          <w:rFonts w:ascii="Arial" w:eastAsia="Arial" w:hAnsi="Arial" w:cs="Arial"/>
        </w:rPr>
        <w:t>s</w:t>
      </w:r>
      <w:r>
        <w:rPr>
          <w:rFonts w:ascii="Arial" w:eastAsia="Arial" w:hAnsi="Arial" w:cs="Arial"/>
        </w:rPr>
        <w:t xml:space="preserve"> que luego las provincias deben pagar con sus propios recursos– siguen sin abordarse serias deficiencias en la gestión educativa. Es muy sugerente que mientras, según los Censos 2010 y 2022, la población </w:t>
      </w:r>
      <w:r w:rsidR="00C61E2A">
        <w:rPr>
          <w:rFonts w:ascii="Arial" w:eastAsia="Arial" w:hAnsi="Arial" w:cs="Arial"/>
        </w:rPr>
        <w:t xml:space="preserve">en edad de asistir a la educación </w:t>
      </w:r>
      <w:r>
        <w:rPr>
          <w:rFonts w:ascii="Arial" w:eastAsia="Arial" w:hAnsi="Arial" w:cs="Arial"/>
        </w:rPr>
        <w:t>primaria creció 7%</w:t>
      </w:r>
      <w:r w:rsidR="00C61E2A">
        <w:rPr>
          <w:rFonts w:ascii="Arial" w:eastAsia="Arial" w:hAnsi="Arial" w:cs="Arial"/>
        </w:rPr>
        <w:t>,</w:t>
      </w:r>
      <w:r>
        <w:rPr>
          <w:rFonts w:ascii="Arial" w:eastAsia="Arial" w:hAnsi="Arial" w:cs="Arial"/>
        </w:rPr>
        <w:t xml:space="preserve"> la matrícula de primaria creció sólo 4%. Mientras tanto, los cargos docentes al frente de alumnos en primario crecieron </w:t>
      </w:r>
      <w:r w:rsidR="00026AF0">
        <w:rPr>
          <w:rFonts w:ascii="Arial" w:eastAsia="Arial" w:hAnsi="Arial" w:cs="Arial"/>
        </w:rPr>
        <w:t>u</w:t>
      </w:r>
      <w:r>
        <w:rPr>
          <w:rFonts w:ascii="Arial" w:eastAsia="Arial" w:hAnsi="Arial" w:cs="Arial"/>
        </w:rPr>
        <w:t xml:space="preserve">n 20%. </w:t>
      </w:r>
      <w:r w:rsidR="00026AF0">
        <w:rPr>
          <w:rFonts w:ascii="Arial" w:eastAsia="Arial" w:hAnsi="Arial" w:cs="Arial"/>
        </w:rPr>
        <w:t>La desidia en la gestión, el</w:t>
      </w:r>
      <w:r>
        <w:rPr>
          <w:rFonts w:ascii="Arial" w:eastAsia="Arial" w:hAnsi="Arial" w:cs="Arial"/>
        </w:rPr>
        <w:t xml:space="preserve"> ausentismo y la desmotivación de los docentes están en la base de la </w:t>
      </w:r>
      <w:r w:rsidR="00026AF0">
        <w:rPr>
          <w:rFonts w:ascii="Arial" w:eastAsia="Arial" w:hAnsi="Arial" w:cs="Arial"/>
        </w:rPr>
        <w:t>baja performance educativa</w:t>
      </w:r>
      <w:r>
        <w:rPr>
          <w:rFonts w:ascii="Arial" w:eastAsia="Arial" w:hAnsi="Arial" w:cs="Arial"/>
        </w:rPr>
        <w:t xml:space="preserve"> y el</w:t>
      </w:r>
      <w:r w:rsidR="00D55DDF">
        <w:rPr>
          <w:rFonts w:ascii="Arial" w:eastAsia="Arial" w:hAnsi="Arial" w:cs="Arial"/>
        </w:rPr>
        <w:t xml:space="preserve"> consiguiente</w:t>
      </w:r>
      <w:r>
        <w:rPr>
          <w:rFonts w:ascii="Arial" w:eastAsia="Arial" w:hAnsi="Arial" w:cs="Arial"/>
        </w:rPr>
        <w:t xml:space="preserve"> deterioro de los indicadores educativos. </w:t>
      </w:r>
    </w:p>
    <w:p w14:paraId="18F6D7E3" w14:textId="40C4050F" w:rsidR="00FA6674" w:rsidRDefault="0062242D">
      <w:pPr>
        <w:spacing w:before="120" w:after="120" w:line="300" w:lineRule="auto"/>
        <w:jc w:val="both"/>
        <w:rPr>
          <w:rFonts w:ascii="Arial" w:eastAsia="Arial" w:hAnsi="Arial" w:cs="Arial"/>
        </w:rPr>
      </w:pPr>
      <w:r w:rsidRPr="00D55DDF">
        <w:rPr>
          <w:rFonts w:ascii="Arial" w:eastAsia="Arial" w:hAnsi="Arial" w:cs="Arial"/>
          <w:b/>
          <w:bCs/>
        </w:rPr>
        <w:t>El sistema educativo funciona muy mal</w:t>
      </w:r>
      <w:r>
        <w:rPr>
          <w:rFonts w:ascii="Arial" w:eastAsia="Arial" w:hAnsi="Arial" w:cs="Arial"/>
        </w:rPr>
        <w:t xml:space="preserve">. El resultado es que gran cantidad de alumnos desertan </w:t>
      </w:r>
      <w:r w:rsidR="00D55DDF">
        <w:rPr>
          <w:rFonts w:ascii="Arial" w:eastAsia="Arial" w:hAnsi="Arial" w:cs="Arial"/>
        </w:rPr>
        <w:t>o</w:t>
      </w:r>
      <w:r>
        <w:rPr>
          <w:rFonts w:ascii="Arial" w:eastAsia="Arial" w:hAnsi="Arial" w:cs="Arial"/>
        </w:rPr>
        <w:t xml:space="preserve"> egresan con niveles de conocimientos insuficientes para el mercado laboral formal. </w:t>
      </w:r>
      <w:r w:rsidRPr="00D55DDF">
        <w:rPr>
          <w:rFonts w:ascii="Arial" w:eastAsia="Arial" w:hAnsi="Arial" w:cs="Arial"/>
          <w:b/>
          <w:bCs/>
        </w:rPr>
        <w:t xml:space="preserve">Para revertir este deterioro es esencial </w:t>
      </w:r>
      <w:r w:rsidRPr="00805551">
        <w:rPr>
          <w:rFonts w:ascii="Arial" w:eastAsia="Arial" w:hAnsi="Arial" w:cs="Arial"/>
          <w:b/>
        </w:rPr>
        <w:t>ordenar las competencias educativas</w:t>
      </w:r>
      <w:r>
        <w:rPr>
          <w:rFonts w:ascii="Arial" w:eastAsia="Arial" w:hAnsi="Arial" w:cs="Arial"/>
        </w:rPr>
        <w:t xml:space="preserve">. El financiamiento y la gestión, incluyendo la política salarial, es exclusiva responsabilidad de las provincias. El Estado nacional sólo debe concentrarse en medir resultados educativos. En el Consejo Federal de Educación, las provincias deben consensuar las políticas educativas comunes que le darán el carácter al sistema educativo nacional. </w:t>
      </w:r>
    </w:p>
    <w:p w14:paraId="50C4D3EA" w14:textId="4A840A9E" w:rsidR="00FA6674" w:rsidRDefault="0062242D">
      <w:pPr>
        <w:jc w:val="center"/>
        <w:rPr>
          <w:rFonts w:ascii="Arial" w:eastAsia="Arial" w:hAnsi="Arial" w:cs="Arial"/>
          <w:b/>
        </w:rPr>
      </w:pPr>
      <w:r>
        <w:rPr>
          <w:rFonts w:ascii="Arial" w:eastAsia="Arial" w:hAnsi="Arial" w:cs="Arial"/>
          <w:b/>
        </w:rPr>
        <w:t>Diferencias de salarios docentes y del salario privado registrado de cada región</w:t>
      </w:r>
    </w:p>
    <w:p w14:paraId="2A02978B" w14:textId="30A5F9CE" w:rsidR="00FA6674" w:rsidRDefault="0062242D">
      <w:pPr>
        <w:jc w:val="center"/>
        <w:rPr>
          <w:rFonts w:ascii="Arial" w:eastAsia="Arial" w:hAnsi="Arial" w:cs="Arial"/>
          <w:sz w:val="20"/>
          <w:szCs w:val="20"/>
        </w:rPr>
      </w:pPr>
      <w:r>
        <w:rPr>
          <w:rFonts w:ascii="Arial" w:eastAsia="Arial" w:hAnsi="Arial" w:cs="Arial"/>
          <w:sz w:val="20"/>
          <w:szCs w:val="20"/>
        </w:rPr>
        <w:t>Norte = 100 // Setiembre 2024</w:t>
      </w:r>
    </w:p>
    <w:p w14:paraId="407C79AD" w14:textId="6A6D1459" w:rsidR="00FA6674" w:rsidRDefault="00805551">
      <w:pPr>
        <w:jc w:val="center"/>
        <w:rPr>
          <w:rFonts w:ascii="Arial" w:eastAsia="Arial" w:hAnsi="Arial" w:cs="Arial"/>
          <w:sz w:val="20"/>
          <w:szCs w:val="20"/>
        </w:rPr>
      </w:pPr>
      <w:r>
        <w:rPr>
          <w:rFonts w:ascii="Arial" w:eastAsia="Arial" w:hAnsi="Arial" w:cs="Arial"/>
          <w:noProof/>
          <w:sz w:val="20"/>
          <w:szCs w:val="20"/>
          <w:lang w:val="es-ES"/>
        </w:rPr>
        <w:drawing>
          <wp:anchor distT="0" distB="0" distL="114300" distR="114300" simplePos="0" relativeHeight="251660288" behindDoc="0" locked="0" layoutInCell="1" hidden="0" allowOverlap="1" wp14:anchorId="3DF96C7B" wp14:editId="1F5F26CD">
            <wp:simplePos x="0" y="0"/>
            <wp:positionH relativeFrom="page">
              <wp:posOffset>2146300</wp:posOffset>
            </wp:positionH>
            <wp:positionV relativeFrom="page">
              <wp:posOffset>7975600</wp:posOffset>
            </wp:positionV>
            <wp:extent cx="3361690" cy="2082800"/>
            <wp:effectExtent l="0" t="0" r="0" b="0"/>
            <wp:wrapSquare wrapText="bothSides" distT="0" distB="0" distL="114300" distR="114300"/>
            <wp:docPr id="184090675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3361690" cy="2082800"/>
                    </a:xfrm>
                    <a:prstGeom prst="rect">
                      <a:avLst/>
                    </a:prstGeom>
                    <a:ln/>
                  </pic:spPr>
                </pic:pic>
              </a:graphicData>
            </a:graphic>
            <wp14:sizeRelH relativeFrom="margin">
              <wp14:pctWidth>0</wp14:pctWidth>
            </wp14:sizeRelH>
            <wp14:sizeRelV relativeFrom="margin">
              <wp14:pctHeight>0</wp14:pctHeight>
            </wp14:sizeRelV>
          </wp:anchor>
        </w:drawing>
      </w:r>
    </w:p>
    <w:p w14:paraId="0254B4F2" w14:textId="4F837B6E" w:rsidR="00FA6674" w:rsidRDefault="00805551">
      <w:pPr>
        <w:jc w:val="center"/>
        <w:rPr>
          <w:rFonts w:ascii="Arial" w:eastAsia="Arial" w:hAnsi="Arial" w:cs="Arial"/>
          <w:sz w:val="20"/>
          <w:szCs w:val="20"/>
        </w:rPr>
      </w:pPr>
      <w:r>
        <w:rPr>
          <w:noProof/>
          <w:lang w:val="es-ES"/>
        </w:rPr>
        <w:drawing>
          <wp:anchor distT="0" distB="0" distL="114300" distR="114300" simplePos="0" relativeHeight="251662336" behindDoc="0" locked="0" layoutInCell="1" hidden="0" allowOverlap="1" wp14:anchorId="21F8581E" wp14:editId="4C36705D">
            <wp:simplePos x="0" y="0"/>
            <wp:positionH relativeFrom="column">
              <wp:posOffset>4734560</wp:posOffset>
            </wp:positionH>
            <wp:positionV relativeFrom="page">
              <wp:posOffset>9512300</wp:posOffset>
            </wp:positionV>
            <wp:extent cx="1070610" cy="508000"/>
            <wp:effectExtent l="0" t="0" r="0" b="0"/>
            <wp:wrapSquare wrapText="bothSides" distT="0" distB="0" distL="114300" distR="114300"/>
            <wp:docPr id="184090675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1070610" cy="508000"/>
                    </a:xfrm>
                    <a:prstGeom prst="rect">
                      <a:avLst/>
                    </a:prstGeom>
                    <a:ln/>
                  </pic:spPr>
                </pic:pic>
              </a:graphicData>
            </a:graphic>
          </wp:anchor>
        </w:drawing>
      </w:r>
      <w:r w:rsidR="0062242D">
        <w:rPr>
          <w:noProof/>
          <w:lang w:val="es-ES"/>
        </w:rPr>
        <w:drawing>
          <wp:anchor distT="0" distB="0" distL="114300" distR="114300" simplePos="0" relativeHeight="251661312" behindDoc="0" locked="0" layoutInCell="1" hidden="0" allowOverlap="1" wp14:anchorId="7969F540" wp14:editId="1651F9C9">
            <wp:simplePos x="0" y="0"/>
            <wp:positionH relativeFrom="margin">
              <wp:posOffset>50800</wp:posOffset>
            </wp:positionH>
            <wp:positionV relativeFrom="margin">
              <wp:posOffset>8696960</wp:posOffset>
            </wp:positionV>
            <wp:extent cx="1292860" cy="591185"/>
            <wp:effectExtent l="0" t="0" r="0" b="0"/>
            <wp:wrapSquare wrapText="bothSides" distT="0" distB="0" distL="114300" distR="114300"/>
            <wp:docPr id="184090676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1292860" cy="591185"/>
                    </a:xfrm>
                    <a:prstGeom prst="rect">
                      <a:avLst/>
                    </a:prstGeom>
                    <a:ln/>
                  </pic:spPr>
                </pic:pic>
              </a:graphicData>
            </a:graphic>
          </wp:anchor>
        </w:drawing>
      </w:r>
    </w:p>
    <w:sectPr w:rsidR="00FA6674">
      <w:footerReference w:type="default" r:id="rId14"/>
      <w:pgSz w:w="11906" w:h="16838"/>
      <w:pgMar w:top="1134" w:right="851"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0DFD96" w14:textId="77777777" w:rsidR="003119A7" w:rsidRDefault="003119A7">
      <w:r>
        <w:separator/>
      </w:r>
    </w:p>
  </w:endnote>
  <w:endnote w:type="continuationSeparator" w:id="0">
    <w:p w14:paraId="499E5B6F" w14:textId="77777777" w:rsidR="003119A7" w:rsidRDefault="003119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D2F4A" w14:textId="77777777" w:rsidR="00FA6674" w:rsidRDefault="00FA6674">
    <w:pPr>
      <w:pBdr>
        <w:top w:val="nil"/>
        <w:left w:val="nil"/>
        <w:bottom w:val="nil"/>
        <w:right w:val="nil"/>
        <w:between w:val="nil"/>
      </w:pBdr>
      <w:jc w:val="center"/>
      <w:rPr>
        <w:rFonts w:ascii="Arial Black" w:eastAsia="Arial Black" w:hAnsi="Arial Black" w:cs="Arial Black"/>
        <w:color w:val="000000"/>
        <w:sz w:val="20"/>
        <w:szCs w:val="20"/>
      </w:rPr>
    </w:pPr>
  </w:p>
  <w:p w14:paraId="0C4C1DF3" w14:textId="77777777" w:rsidR="00FA6674" w:rsidRDefault="0062242D">
    <w:pPr>
      <w:pBdr>
        <w:top w:val="nil"/>
        <w:left w:val="nil"/>
        <w:bottom w:val="nil"/>
        <w:right w:val="nil"/>
        <w:between w:val="nil"/>
      </w:pBdr>
      <w:jc w:val="center"/>
      <w:rPr>
        <w:color w:val="000000"/>
      </w:rPr>
    </w:pPr>
    <w:r>
      <w:rPr>
        <w:rFonts w:ascii="Arial Black" w:eastAsia="Arial Black" w:hAnsi="Arial Black" w:cs="Arial Black"/>
        <w:color w:val="000000"/>
        <w:sz w:val="20"/>
        <w:szCs w:val="20"/>
      </w:rPr>
      <w:t xml:space="preserve">info@idesa.org - </w:t>
    </w:r>
    <w:hyperlink r:id="rId1">
      <w:r>
        <w:rPr>
          <w:rFonts w:ascii="Arial Black" w:eastAsia="Arial Black" w:hAnsi="Arial Black" w:cs="Arial Black"/>
          <w:color w:val="0000FF"/>
          <w:sz w:val="20"/>
          <w:szCs w:val="20"/>
          <w:u w:val="single"/>
        </w:rPr>
        <w:t>www.idesa.org</w:t>
      </w:r>
    </w:hyperlink>
    <w:r>
      <w:rPr>
        <w:rFonts w:ascii="Arial Black" w:eastAsia="Arial Black" w:hAnsi="Arial Black" w:cs="Arial Black"/>
        <w:color w:val="000000"/>
        <w:sz w:val="20"/>
        <w:szCs w:val="20"/>
      </w:rPr>
      <w:t xml:space="preserve"> – </w:t>
    </w:r>
    <w:r>
      <w:rPr>
        <w:rFonts w:ascii="Arial" w:eastAsia="Arial" w:hAnsi="Arial" w:cs="Arial"/>
        <w:color w:val="000000"/>
        <w:sz w:val="20"/>
        <w:szCs w:val="20"/>
      </w:rPr>
      <w:t xml:space="preserve">Tel. (54) - 11 - 4374 7660 </w:t>
    </w:r>
    <w:r>
      <w:rPr>
        <w:rFonts w:ascii="Arial" w:eastAsia="Arial" w:hAnsi="Arial" w:cs="Arial"/>
        <w:b/>
        <w:color w:val="000000"/>
        <w:sz w:val="28"/>
        <w:szCs w:val="28"/>
      </w:rPr>
      <w:t>/</w:t>
    </w:r>
    <w:r>
      <w:rPr>
        <w:rFonts w:ascii="Arial" w:eastAsia="Arial" w:hAnsi="Arial" w:cs="Arial"/>
        <w:color w:val="000000"/>
        <w:sz w:val="20"/>
        <w:szCs w:val="20"/>
      </w:rPr>
      <w:t xml:space="preserve"> (54) - 351 - 427 1271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D568DB" w14:textId="77777777" w:rsidR="003119A7" w:rsidRDefault="003119A7">
      <w:r>
        <w:separator/>
      </w:r>
    </w:p>
  </w:footnote>
  <w:footnote w:type="continuationSeparator" w:id="0">
    <w:p w14:paraId="4E972B4C" w14:textId="77777777" w:rsidR="003119A7" w:rsidRDefault="003119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060C7"/>
    <w:multiLevelType w:val="multilevel"/>
    <w:tmpl w:val="F5DA60A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6674"/>
    <w:rsid w:val="00026AF0"/>
    <w:rsid w:val="003119A7"/>
    <w:rsid w:val="00497471"/>
    <w:rsid w:val="00597665"/>
    <w:rsid w:val="0062242D"/>
    <w:rsid w:val="007025F7"/>
    <w:rsid w:val="00784738"/>
    <w:rsid w:val="00805551"/>
    <w:rsid w:val="009B07E4"/>
    <w:rsid w:val="00A105FB"/>
    <w:rsid w:val="00C10250"/>
    <w:rsid w:val="00C61E2A"/>
    <w:rsid w:val="00D55DDF"/>
    <w:rsid w:val="00FA66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7AE5B"/>
  <w15:docId w15:val="{7F8FDE20-258C-42BD-A5AF-473293522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s-AR"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AE335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E3358"/>
    <w:rPr>
      <w:rFonts w:ascii="Segoe UI" w:hAnsi="Segoe UI" w:cs="Segoe UI"/>
      <w:sz w:val="18"/>
      <w:szCs w:val="18"/>
    </w:rPr>
  </w:style>
  <w:style w:type="paragraph" w:styleId="Revisin">
    <w:name w:val="Revision"/>
    <w:hidden/>
    <w:uiPriority w:val="99"/>
    <w:semiHidden/>
    <w:rsid w:val="000E4F43"/>
  </w:style>
  <w:style w:type="character" w:styleId="Refdecomentario">
    <w:name w:val="annotation reference"/>
    <w:basedOn w:val="Fuentedeprrafopredeter"/>
    <w:uiPriority w:val="99"/>
    <w:semiHidden/>
    <w:unhideWhenUsed/>
    <w:rsid w:val="00ED2E38"/>
    <w:rPr>
      <w:sz w:val="16"/>
      <w:szCs w:val="16"/>
    </w:rPr>
  </w:style>
  <w:style w:type="paragraph" w:styleId="Textocomentario">
    <w:name w:val="annotation text"/>
    <w:basedOn w:val="Normal"/>
    <w:link w:val="TextocomentarioCar"/>
    <w:uiPriority w:val="99"/>
    <w:semiHidden/>
    <w:unhideWhenUsed/>
    <w:rsid w:val="00ED2E38"/>
    <w:rPr>
      <w:sz w:val="20"/>
      <w:szCs w:val="20"/>
    </w:rPr>
  </w:style>
  <w:style w:type="character" w:customStyle="1" w:styleId="TextocomentarioCar">
    <w:name w:val="Texto comentario Car"/>
    <w:basedOn w:val="Fuentedeprrafopredeter"/>
    <w:link w:val="Textocomentario"/>
    <w:uiPriority w:val="99"/>
    <w:semiHidden/>
    <w:rsid w:val="00ED2E38"/>
    <w:rPr>
      <w:sz w:val="20"/>
      <w:szCs w:val="20"/>
    </w:rPr>
  </w:style>
  <w:style w:type="paragraph" w:styleId="Asuntodelcomentario">
    <w:name w:val="annotation subject"/>
    <w:basedOn w:val="Textocomentario"/>
    <w:next w:val="Textocomentario"/>
    <w:link w:val="AsuntodelcomentarioCar"/>
    <w:uiPriority w:val="99"/>
    <w:semiHidden/>
    <w:unhideWhenUsed/>
    <w:rsid w:val="00ED2E38"/>
    <w:rPr>
      <w:b/>
      <w:bCs/>
    </w:rPr>
  </w:style>
  <w:style w:type="character" w:customStyle="1" w:styleId="AsuntodelcomentarioCar">
    <w:name w:val="Asunto del comentario Car"/>
    <w:basedOn w:val="TextocomentarioCar"/>
    <w:link w:val="Asuntodelcomentario"/>
    <w:uiPriority w:val="99"/>
    <w:semiHidden/>
    <w:rsid w:val="00ED2E38"/>
    <w:rPr>
      <w:b/>
      <w:bCs/>
      <w:sz w:val="20"/>
      <w:szCs w:val="20"/>
    </w:rPr>
  </w:style>
  <w:style w:type="paragraph" w:styleId="Lista2">
    <w:name w:val="List 2"/>
    <w:basedOn w:val="Normal"/>
    <w:uiPriority w:val="99"/>
    <w:unhideWhenUsed/>
    <w:rsid w:val="00B90C39"/>
    <w:pPr>
      <w:ind w:left="566" w:hanging="283"/>
      <w:contextualSpacing/>
    </w:pPr>
  </w:style>
  <w:style w:type="paragraph" w:styleId="Saludo">
    <w:name w:val="Salutation"/>
    <w:basedOn w:val="Normal"/>
    <w:next w:val="Normal"/>
    <w:link w:val="SaludoCar"/>
    <w:uiPriority w:val="99"/>
    <w:unhideWhenUsed/>
    <w:rsid w:val="00B90C39"/>
  </w:style>
  <w:style w:type="character" w:customStyle="1" w:styleId="SaludoCar">
    <w:name w:val="Saludo Car"/>
    <w:basedOn w:val="Fuentedeprrafopredeter"/>
    <w:link w:val="Saludo"/>
    <w:uiPriority w:val="99"/>
    <w:rsid w:val="00B90C39"/>
  </w:style>
  <w:style w:type="paragraph" w:styleId="Fecha">
    <w:name w:val="Date"/>
    <w:basedOn w:val="Normal"/>
    <w:next w:val="Normal"/>
    <w:link w:val="FechaCar"/>
    <w:uiPriority w:val="99"/>
    <w:unhideWhenUsed/>
    <w:rsid w:val="00B90C39"/>
  </w:style>
  <w:style w:type="character" w:customStyle="1" w:styleId="FechaCar">
    <w:name w:val="Fecha Car"/>
    <w:basedOn w:val="Fuentedeprrafopredeter"/>
    <w:link w:val="Fecha"/>
    <w:uiPriority w:val="99"/>
    <w:rsid w:val="00B90C39"/>
  </w:style>
  <w:style w:type="paragraph" w:styleId="Textoindependiente">
    <w:name w:val="Body Text"/>
    <w:basedOn w:val="Normal"/>
    <w:link w:val="TextoindependienteCar"/>
    <w:uiPriority w:val="99"/>
    <w:unhideWhenUsed/>
    <w:rsid w:val="00B90C39"/>
    <w:pPr>
      <w:spacing w:after="120"/>
    </w:pPr>
  </w:style>
  <w:style w:type="character" w:customStyle="1" w:styleId="TextoindependienteCar">
    <w:name w:val="Texto independiente Car"/>
    <w:basedOn w:val="Fuentedeprrafopredeter"/>
    <w:link w:val="Textoindependiente"/>
    <w:uiPriority w:val="99"/>
    <w:rsid w:val="00B90C39"/>
  </w:style>
  <w:style w:type="paragraph" w:styleId="Encabezado">
    <w:name w:val="header"/>
    <w:basedOn w:val="Normal"/>
    <w:link w:val="EncabezadoCar"/>
    <w:uiPriority w:val="99"/>
    <w:unhideWhenUsed/>
    <w:rsid w:val="00E97290"/>
    <w:pPr>
      <w:tabs>
        <w:tab w:val="center" w:pos="4419"/>
        <w:tab w:val="right" w:pos="8838"/>
      </w:tabs>
    </w:pPr>
  </w:style>
  <w:style w:type="character" w:customStyle="1" w:styleId="EncabezadoCar">
    <w:name w:val="Encabezado Car"/>
    <w:basedOn w:val="Fuentedeprrafopredeter"/>
    <w:link w:val="Encabezado"/>
    <w:uiPriority w:val="99"/>
    <w:rsid w:val="00E97290"/>
  </w:style>
  <w:style w:type="paragraph" w:styleId="Piedepgina">
    <w:name w:val="footer"/>
    <w:basedOn w:val="Normal"/>
    <w:link w:val="PiedepginaCar"/>
    <w:uiPriority w:val="99"/>
    <w:unhideWhenUsed/>
    <w:rsid w:val="00E97290"/>
    <w:pPr>
      <w:tabs>
        <w:tab w:val="center" w:pos="4419"/>
        <w:tab w:val="right" w:pos="8838"/>
      </w:tabs>
    </w:pPr>
  </w:style>
  <w:style w:type="character" w:customStyle="1" w:styleId="PiedepginaCar">
    <w:name w:val="Pie de página Car"/>
    <w:basedOn w:val="Fuentedeprrafopredeter"/>
    <w:link w:val="Piedepgina"/>
    <w:uiPriority w:val="99"/>
    <w:rsid w:val="00E972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ide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F4pNVEsfw6Qz9C7mB+TapP5hVQ==">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ED48F63-F695-4D85-A8D6-41C622CDE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761</Words>
  <Characters>4188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Lautaro Oviedo</cp:lastModifiedBy>
  <cp:revision>7</cp:revision>
  <dcterms:created xsi:type="dcterms:W3CDTF">2025-02-23T14:56:00Z</dcterms:created>
  <dcterms:modified xsi:type="dcterms:W3CDTF">2025-02-23T17:41:00Z</dcterms:modified>
</cp:coreProperties>
</file>