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F348A1" w14:textId="634C2045" w:rsidR="000D15B2" w:rsidRDefault="0070308D" w:rsidP="00EE4D99">
      <w:pPr>
        <w:pBdr>
          <w:top w:val="nil"/>
          <w:left w:val="nil"/>
          <w:bottom w:val="nil"/>
          <w:right w:val="nil"/>
          <w:between w:val="nil"/>
        </w:pBdr>
        <w:rPr>
          <w:rFonts w:ascii="Cambria" w:eastAsia="Cambria" w:hAnsi="Cambria" w:cs="Cambria"/>
          <w:color w:val="4F81BD"/>
        </w:rPr>
      </w:pPr>
      <w:r>
        <w:rPr>
          <w:rFonts w:ascii="Cambria" w:eastAsia="Cambria" w:hAnsi="Cambria" w:cs="Cambria"/>
          <w:color w:val="4F81BD"/>
        </w:rPr>
        <w:t xml:space="preserve"> </w:t>
      </w:r>
    </w:p>
    <w:p w14:paraId="41451D19" w14:textId="77777777" w:rsidR="00957FAB" w:rsidRDefault="00957FAB" w:rsidP="00EE4D99">
      <w:pPr>
        <w:pBdr>
          <w:top w:val="nil"/>
          <w:left w:val="nil"/>
          <w:bottom w:val="nil"/>
          <w:right w:val="nil"/>
          <w:between w:val="nil"/>
        </w:pBdr>
        <w:rPr>
          <w:rFonts w:ascii="Arial" w:eastAsia="Arial" w:hAnsi="Arial" w:cs="Arial"/>
          <w:color w:val="000000"/>
        </w:rPr>
      </w:pPr>
    </w:p>
    <w:p w14:paraId="3836148B" w14:textId="77777777" w:rsidR="000D15B2" w:rsidRDefault="0070308D">
      <w:pPr>
        <w:pBdr>
          <w:top w:val="nil"/>
          <w:left w:val="nil"/>
          <w:bottom w:val="nil"/>
          <w:right w:val="nil"/>
          <w:between w:val="nil"/>
        </w:pBdr>
        <w:spacing w:before="60" w:line="300" w:lineRule="auto"/>
        <w:jc w:val="right"/>
        <w:rPr>
          <w:rFonts w:ascii="Arial" w:eastAsia="Arial" w:hAnsi="Arial" w:cs="Arial"/>
          <w:color w:val="000000"/>
        </w:rPr>
      </w:pPr>
      <w:r>
        <w:rPr>
          <w:noProof/>
          <w:lang w:val="en-US"/>
        </w:rPr>
        <w:drawing>
          <wp:anchor distT="0" distB="0" distL="114935" distR="114935" simplePos="0" relativeHeight="251658240" behindDoc="0" locked="0" layoutInCell="1" hidden="0" allowOverlap="1" wp14:anchorId="210A7DB9" wp14:editId="271D189E">
            <wp:simplePos x="0" y="0"/>
            <wp:positionH relativeFrom="column">
              <wp:posOffset>4556760</wp:posOffset>
            </wp:positionH>
            <wp:positionV relativeFrom="paragraph">
              <wp:posOffset>145415</wp:posOffset>
            </wp:positionV>
            <wp:extent cx="1189990" cy="1189990"/>
            <wp:effectExtent l="0" t="0" r="0" b="0"/>
            <wp:wrapSquare wrapText="bothSides" distT="0" distB="0" distL="114935" distR="114935"/>
            <wp:docPr id="1858061172" name="image1.png"/>
            <wp:cNvGraphicFramePr/>
            <a:graphic xmlns:a="http://schemas.openxmlformats.org/drawingml/2006/main">
              <a:graphicData uri="http://schemas.openxmlformats.org/drawingml/2006/picture">
                <pic:pic xmlns:pic="http://schemas.openxmlformats.org/drawingml/2006/picture">
                  <pic:nvPicPr>
                    <pic:cNvPr id="1858061172" name="image1.png"/>
                    <pic:cNvPicPr preferRelativeResize="0"/>
                  </pic:nvPicPr>
                  <pic:blipFill>
                    <a:blip r:embed="rId8" cstate="print">
                      <a:extLst>
                        <a:ext uri="{28A0092B-C50C-407E-A947-70E740481C1C}">
                          <a14:useLocalDpi xmlns:a14="http://schemas.microsoft.com/office/drawing/2010/main" val="0"/>
                        </a:ext>
                      </a:extLst>
                    </a:blip>
                    <a:stretch>
                      <a:fillRect/>
                    </a:stretch>
                  </pic:blipFill>
                  <pic:spPr>
                    <a:xfrm>
                      <a:off x="0" y="0"/>
                      <a:ext cx="1189990" cy="1189990"/>
                    </a:xfrm>
                    <a:prstGeom prst="rect">
                      <a:avLst/>
                    </a:prstGeom>
                    <a:ln/>
                  </pic:spPr>
                </pic:pic>
              </a:graphicData>
            </a:graphic>
            <wp14:sizeRelH relativeFrom="margin">
              <wp14:pctWidth>0</wp14:pctWidth>
            </wp14:sizeRelH>
          </wp:anchor>
        </w:drawing>
      </w:r>
    </w:p>
    <w:p w14:paraId="0DBED9FD" w14:textId="77777777" w:rsidR="000D15B2" w:rsidRDefault="0070308D">
      <w:pPr>
        <w:pBdr>
          <w:top w:val="nil"/>
          <w:left w:val="nil"/>
          <w:bottom w:val="nil"/>
          <w:right w:val="nil"/>
          <w:between w:val="nil"/>
        </w:pBdr>
        <w:spacing w:before="60" w:line="300" w:lineRule="auto"/>
        <w:jc w:val="right"/>
        <w:rPr>
          <w:rFonts w:ascii="Arial" w:eastAsia="Arial" w:hAnsi="Arial" w:cs="Arial"/>
          <w:color w:val="000000"/>
        </w:rPr>
      </w:pPr>
      <w:r>
        <w:rPr>
          <w:noProof/>
          <w:lang w:val="en-US"/>
        </w:rPr>
        <w:drawing>
          <wp:anchor distT="0" distB="0" distL="0" distR="0" simplePos="0" relativeHeight="251659264" behindDoc="1" locked="0" layoutInCell="1" hidden="0" allowOverlap="1" wp14:anchorId="6E7CC88D" wp14:editId="4426B019">
            <wp:simplePos x="0" y="0"/>
            <wp:positionH relativeFrom="column">
              <wp:posOffset>114300</wp:posOffset>
            </wp:positionH>
            <wp:positionV relativeFrom="paragraph">
              <wp:posOffset>-407657</wp:posOffset>
            </wp:positionV>
            <wp:extent cx="1942465" cy="1892300"/>
            <wp:effectExtent l="0" t="0" r="0" b="0"/>
            <wp:wrapNone/>
            <wp:docPr id="185806117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l="-21" t="-21" r="-21" b="-21"/>
                    <a:stretch>
                      <a:fillRect/>
                    </a:stretch>
                  </pic:blipFill>
                  <pic:spPr>
                    <a:xfrm>
                      <a:off x="0" y="0"/>
                      <a:ext cx="1942465" cy="1892300"/>
                    </a:xfrm>
                    <a:prstGeom prst="rect">
                      <a:avLst/>
                    </a:prstGeom>
                    <a:ln/>
                  </pic:spPr>
                </pic:pic>
              </a:graphicData>
            </a:graphic>
          </wp:anchor>
        </w:drawing>
      </w:r>
    </w:p>
    <w:p w14:paraId="6DBD68F1" w14:textId="77777777" w:rsidR="000D15B2" w:rsidRDefault="000D15B2">
      <w:pPr>
        <w:spacing w:before="60"/>
        <w:jc w:val="right"/>
        <w:rPr>
          <w:rFonts w:ascii="Arial" w:eastAsia="Arial" w:hAnsi="Arial" w:cs="Arial"/>
          <w:sz w:val="22"/>
          <w:szCs w:val="22"/>
        </w:rPr>
      </w:pPr>
    </w:p>
    <w:p w14:paraId="166FE1EF" w14:textId="77777777" w:rsidR="000D15B2" w:rsidRDefault="000D15B2">
      <w:pPr>
        <w:spacing w:before="60"/>
        <w:jc w:val="right"/>
        <w:rPr>
          <w:rFonts w:ascii="Arial" w:eastAsia="Arial" w:hAnsi="Arial" w:cs="Arial"/>
          <w:sz w:val="22"/>
          <w:szCs w:val="22"/>
        </w:rPr>
      </w:pPr>
    </w:p>
    <w:p w14:paraId="5D3B5561" w14:textId="77777777" w:rsidR="000D15B2" w:rsidRDefault="000D15B2">
      <w:pPr>
        <w:spacing w:before="120" w:after="120"/>
        <w:jc w:val="right"/>
        <w:rPr>
          <w:rFonts w:ascii="Arial" w:eastAsia="Arial" w:hAnsi="Arial" w:cs="Arial"/>
          <w:sz w:val="22"/>
          <w:szCs w:val="22"/>
        </w:rPr>
      </w:pPr>
    </w:p>
    <w:p w14:paraId="484755FC" w14:textId="77777777" w:rsidR="000D15B2" w:rsidRDefault="000D15B2">
      <w:pPr>
        <w:tabs>
          <w:tab w:val="left" w:pos="8310"/>
        </w:tabs>
        <w:spacing w:before="120" w:after="120"/>
        <w:rPr>
          <w:rFonts w:ascii="Arial" w:eastAsia="Arial" w:hAnsi="Arial" w:cs="Arial"/>
        </w:rPr>
      </w:pPr>
    </w:p>
    <w:p w14:paraId="73BA8607" w14:textId="77777777" w:rsidR="000D15B2" w:rsidRDefault="000D15B2">
      <w:pPr>
        <w:spacing w:before="120" w:after="120"/>
        <w:jc w:val="right"/>
        <w:rPr>
          <w:rFonts w:ascii="Arial" w:eastAsia="Arial" w:hAnsi="Arial" w:cs="Arial"/>
          <w:sz w:val="22"/>
          <w:szCs w:val="22"/>
        </w:rPr>
      </w:pPr>
    </w:p>
    <w:p w14:paraId="01484C26" w14:textId="77777777" w:rsidR="00957FAB" w:rsidRDefault="00957FAB">
      <w:pPr>
        <w:spacing w:before="120" w:after="120"/>
        <w:jc w:val="right"/>
        <w:rPr>
          <w:rFonts w:ascii="Arial" w:eastAsia="Arial" w:hAnsi="Arial" w:cs="Arial"/>
          <w:sz w:val="22"/>
          <w:szCs w:val="22"/>
        </w:rPr>
      </w:pPr>
    </w:p>
    <w:p w14:paraId="55B4A072" w14:textId="59934198" w:rsidR="000D15B2" w:rsidRDefault="0070308D">
      <w:pPr>
        <w:spacing w:before="120" w:after="120"/>
        <w:jc w:val="right"/>
        <w:rPr>
          <w:rFonts w:ascii="Arial" w:eastAsia="Arial" w:hAnsi="Arial" w:cs="Arial"/>
          <w:sz w:val="22"/>
          <w:szCs w:val="22"/>
        </w:rPr>
      </w:pPr>
      <w:r>
        <w:rPr>
          <w:rFonts w:ascii="Arial" w:eastAsia="Arial" w:hAnsi="Arial" w:cs="Arial"/>
          <w:sz w:val="22"/>
          <w:szCs w:val="22"/>
        </w:rPr>
        <w:t>10 de Agosto de 2025 – Número 1.134</w:t>
      </w:r>
    </w:p>
    <w:p w14:paraId="0D7C1075" w14:textId="77777777" w:rsidR="000D15B2" w:rsidRDefault="0070308D">
      <w:pPr>
        <w:spacing w:before="120"/>
        <w:rPr>
          <w:rFonts w:ascii="Arial" w:eastAsia="Arial" w:hAnsi="Arial" w:cs="Arial"/>
          <w:b/>
          <w:sz w:val="48"/>
          <w:szCs w:val="48"/>
        </w:rPr>
      </w:pPr>
      <w:r>
        <w:rPr>
          <w:rFonts w:ascii="Arial" w:eastAsia="Arial" w:hAnsi="Arial" w:cs="Arial"/>
          <w:b/>
          <w:sz w:val="48"/>
          <w:szCs w:val="48"/>
        </w:rPr>
        <w:t>LA SALUD PÚBLICA PEDIÁTRICA ES RESPONSABILIDAD DE LAS PROVINCIAS</w:t>
      </w:r>
    </w:p>
    <w:p w14:paraId="6B900037" w14:textId="255AD995" w:rsidR="000D15B2" w:rsidRDefault="0070308D">
      <w:pPr>
        <w:spacing w:before="120"/>
        <w:jc w:val="both"/>
        <w:rPr>
          <w:rFonts w:ascii="Garamond" w:eastAsia="Garamond" w:hAnsi="Garamond" w:cs="Garamond"/>
          <w:b/>
          <w:sz w:val="28"/>
          <w:szCs w:val="28"/>
        </w:rPr>
      </w:pPr>
      <w:r>
        <w:rPr>
          <w:rFonts w:ascii="Garamond" w:eastAsia="Garamond" w:hAnsi="Garamond" w:cs="Garamond"/>
          <w:b/>
          <w:sz w:val="28"/>
          <w:szCs w:val="28"/>
        </w:rPr>
        <w:t xml:space="preserve">El Congreso impulsa una ley de emergencia pediátrica nacional que el Poder Ejecutivo amenaza vetar. El principal defecto de la ley no es que pone en riesgo el equilibrio fiscal, sino que no tiene ninguna posibilidad de mejorar la pediatría ya que la salud pública es responsabilidad de las provincias. </w:t>
      </w:r>
    </w:p>
    <w:p w14:paraId="0E65222A" w14:textId="487CD7CD" w:rsidR="000D15B2" w:rsidRDefault="0070308D">
      <w:pPr>
        <w:spacing w:before="120" w:after="120" w:line="300" w:lineRule="auto"/>
        <w:jc w:val="both"/>
        <w:rPr>
          <w:rFonts w:ascii="Arial" w:eastAsia="Arial" w:hAnsi="Arial" w:cs="Arial"/>
        </w:rPr>
      </w:pPr>
      <w:r>
        <w:rPr>
          <w:rFonts w:ascii="Arial" w:eastAsia="Arial" w:hAnsi="Arial" w:cs="Arial"/>
        </w:rPr>
        <w:t>A través de la cadena oficial, el presidente emitió un mensaje buscando concientizar sobre la gravedad de sancionar leyes que aumentan el gasto público pon</w:t>
      </w:r>
      <w:r w:rsidR="009048CA">
        <w:rPr>
          <w:rFonts w:ascii="Arial" w:eastAsia="Arial" w:hAnsi="Arial" w:cs="Arial"/>
        </w:rPr>
        <w:t>iendo</w:t>
      </w:r>
      <w:r>
        <w:rPr>
          <w:rFonts w:ascii="Arial" w:eastAsia="Arial" w:hAnsi="Arial" w:cs="Arial"/>
        </w:rPr>
        <w:t xml:space="preserve"> en riesgo el equilibrio fiscal. Consistente con ello, adelantó que enviará un proyecto de ley que penalice la aprobación de leyes que aumenten erogaciones sin prever su financiamiento. </w:t>
      </w:r>
      <w:r w:rsidRPr="00957FAB">
        <w:rPr>
          <w:rFonts w:ascii="Arial" w:eastAsia="Arial" w:hAnsi="Arial" w:cs="Arial"/>
          <w:b/>
        </w:rPr>
        <w:t>Se trata de una redundancia ya que el artículo 7º de la Ley de administración financiera del Estado, sancionada</w:t>
      </w:r>
      <w:r w:rsidR="009048CA" w:rsidRPr="009048CA">
        <w:t xml:space="preserve"> </w:t>
      </w:r>
      <w:r w:rsidR="009048CA" w:rsidRPr="009048CA">
        <w:rPr>
          <w:rFonts w:ascii="Arial" w:eastAsia="Arial" w:hAnsi="Arial" w:cs="Arial"/>
          <w:b/>
        </w:rPr>
        <w:t>hace más de 30 años y que sigue vigente</w:t>
      </w:r>
      <w:r w:rsidR="009048CA">
        <w:rPr>
          <w:rFonts w:ascii="Arial" w:eastAsia="Arial" w:hAnsi="Arial" w:cs="Arial"/>
          <w:b/>
        </w:rPr>
        <w:t xml:space="preserve">, </w:t>
      </w:r>
      <w:r w:rsidRPr="00957FAB">
        <w:rPr>
          <w:rFonts w:ascii="Arial" w:eastAsia="Arial" w:hAnsi="Arial" w:cs="Arial"/>
          <w:b/>
        </w:rPr>
        <w:t>establece la prohibición al Congreso de sancionar leyes que impliquen aumento de gasto sin financiamiento</w:t>
      </w:r>
      <w:r>
        <w:rPr>
          <w:rFonts w:ascii="Arial" w:eastAsia="Arial" w:hAnsi="Arial" w:cs="Arial"/>
        </w:rPr>
        <w:t>.</w:t>
      </w:r>
    </w:p>
    <w:p w14:paraId="58DC5330" w14:textId="039BB1E2" w:rsidR="000D15B2" w:rsidRDefault="0070308D">
      <w:pPr>
        <w:spacing w:before="120" w:after="120" w:line="300" w:lineRule="auto"/>
        <w:jc w:val="both"/>
        <w:rPr>
          <w:rFonts w:ascii="Arial" w:eastAsia="Arial" w:hAnsi="Arial" w:cs="Arial"/>
        </w:rPr>
      </w:pPr>
      <w:r>
        <w:rPr>
          <w:rFonts w:ascii="Arial" w:eastAsia="Arial" w:hAnsi="Arial" w:cs="Arial"/>
        </w:rPr>
        <w:t xml:space="preserve">Entre las leyes cuestionadas aparece la que declara la emergencia pediátrica. Los objetivos que buscan los legisladores con esta norma es garantizar el acceso efectivo, oportuno, equitativo y de calidad a </w:t>
      </w:r>
      <w:r w:rsidR="00D85CF3">
        <w:rPr>
          <w:rFonts w:ascii="Arial" w:eastAsia="Arial" w:hAnsi="Arial" w:cs="Arial"/>
        </w:rPr>
        <w:t xml:space="preserve">la </w:t>
      </w:r>
      <w:r>
        <w:rPr>
          <w:rFonts w:ascii="Arial" w:eastAsia="Arial" w:hAnsi="Arial" w:cs="Arial"/>
        </w:rPr>
        <w:t>atención</w:t>
      </w:r>
      <w:r w:rsidR="009048CA">
        <w:rPr>
          <w:rFonts w:ascii="Arial" w:eastAsia="Arial" w:hAnsi="Arial" w:cs="Arial"/>
        </w:rPr>
        <w:t xml:space="preserve"> </w:t>
      </w:r>
      <w:r w:rsidR="009048CA" w:rsidRPr="009048CA">
        <w:rPr>
          <w:rFonts w:ascii="Arial" w:eastAsia="Arial" w:hAnsi="Arial" w:cs="Arial"/>
        </w:rPr>
        <w:t>médica de los niños</w:t>
      </w:r>
      <w:r>
        <w:rPr>
          <w:rFonts w:ascii="Arial" w:eastAsia="Arial" w:hAnsi="Arial" w:cs="Arial"/>
        </w:rPr>
        <w:t>,</w:t>
      </w:r>
      <w:r w:rsidR="009048CA">
        <w:rPr>
          <w:rFonts w:ascii="Arial" w:eastAsia="Arial" w:hAnsi="Arial" w:cs="Arial"/>
        </w:rPr>
        <w:t xml:space="preserve"> </w:t>
      </w:r>
      <w:r>
        <w:rPr>
          <w:rFonts w:ascii="Arial" w:eastAsia="Arial" w:hAnsi="Arial" w:cs="Arial"/>
        </w:rPr>
        <w:t>asegurando el funcionamiento adecuado de los hospitales públicos de atención pediátrica. Aunque hay un enunciado genérico de darle prioridad al presupuesto para la atención pública pediátrica en el país, en la práctica, el proyecto está pensando para el Hospital Garrahan.</w:t>
      </w:r>
    </w:p>
    <w:p w14:paraId="17703F8B" w14:textId="7CEB377E" w:rsidR="000D15B2" w:rsidRDefault="0070308D">
      <w:pPr>
        <w:spacing w:before="120" w:after="120" w:line="300" w:lineRule="auto"/>
        <w:jc w:val="both"/>
        <w:rPr>
          <w:rFonts w:ascii="Arial" w:eastAsia="Arial" w:hAnsi="Arial" w:cs="Arial"/>
        </w:rPr>
      </w:pPr>
      <w:r>
        <w:rPr>
          <w:rFonts w:ascii="Arial" w:eastAsia="Arial" w:hAnsi="Arial" w:cs="Arial"/>
        </w:rPr>
        <w:t>Cabe preguntarse qué chances tiene e</w:t>
      </w:r>
      <w:r w:rsidR="00D85CF3">
        <w:rPr>
          <w:rFonts w:ascii="Arial" w:eastAsia="Arial" w:hAnsi="Arial" w:cs="Arial"/>
        </w:rPr>
        <w:t>ste</w:t>
      </w:r>
      <w:r>
        <w:rPr>
          <w:rFonts w:ascii="Arial" w:eastAsia="Arial" w:hAnsi="Arial" w:cs="Arial"/>
        </w:rPr>
        <w:t xml:space="preserve"> proyecto de mejorar la atención </w:t>
      </w:r>
      <w:r w:rsidR="00D85CF3">
        <w:rPr>
          <w:rFonts w:ascii="Arial" w:eastAsia="Arial" w:hAnsi="Arial" w:cs="Arial"/>
        </w:rPr>
        <w:t>médica</w:t>
      </w:r>
      <w:r w:rsidR="00D85CF3" w:rsidRPr="00D85CF3">
        <w:t xml:space="preserve"> </w:t>
      </w:r>
      <w:r w:rsidR="00D85CF3" w:rsidRPr="00D85CF3">
        <w:rPr>
          <w:rFonts w:ascii="Arial" w:eastAsia="Arial" w:hAnsi="Arial" w:cs="Arial"/>
        </w:rPr>
        <w:t>de los niños</w:t>
      </w:r>
      <w:r w:rsidR="00D85CF3">
        <w:rPr>
          <w:rFonts w:ascii="Arial" w:eastAsia="Arial" w:hAnsi="Arial" w:cs="Arial"/>
        </w:rPr>
        <w:t xml:space="preserve"> </w:t>
      </w:r>
      <w:r w:rsidR="00E66AB9">
        <w:rPr>
          <w:rFonts w:ascii="Arial" w:eastAsia="Arial" w:hAnsi="Arial" w:cs="Arial"/>
        </w:rPr>
        <w:t xml:space="preserve">dado que </w:t>
      </w:r>
      <w:r>
        <w:rPr>
          <w:rFonts w:ascii="Arial" w:eastAsia="Arial" w:hAnsi="Arial" w:cs="Arial"/>
        </w:rPr>
        <w:t>la salud pública es responsabilidad provincial, mientras que la Nación solo tiene</w:t>
      </w:r>
      <w:r w:rsidR="00D85CF3">
        <w:rPr>
          <w:rFonts w:ascii="Arial" w:eastAsia="Arial" w:hAnsi="Arial" w:cs="Arial"/>
        </w:rPr>
        <w:t xml:space="preserve"> </w:t>
      </w:r>
      <w:r>
        <w:rPr>
          <w:rFonts w:ascii="Arial" w:eastAsia="Arial" w:hAnsi="Arial" w:cs="Arial"/>
        </w:rPr>
        <w:t xml:space="preserve">competencias concurrentes con las provincias. </w:t>
      </w:r>
      <w:r w:rsidR="00CE1EC6">
        <w:rPr>
          <w:rFonts w:ascii="Arial" w:eastAsia="Arial" w:hAnsi="Arial" w:cs="Arial"/>
        </w:rPr>
        <w:t xml:space="preserve">Según </w:t>
      </w:r>
      <w:r w:rsidR="00D85CF3">
        <w:rPr>
          <w:rFonts w:ascii="Arial" w:eastAsia="Arial" w:hAnsi="Arial" w:cs="Arial"/>
        </w:rPr>
        <w:t>datos del Ministerio de Economía</w:t>
      </w:r>
      <w:r w:rsidR="00CE1EC6">
        <w:rPr>
          <w:rFonts w:ascii="Arial" w:eastAsia="Arial" w:hAnsi="Arial" w:cs="Arial"/>
        </w:rPr>
        <w:t xml:space="preserve"> </w:t>
      </w:r>
      <w:r>
        <w:rPr>
          <w:rFonts w:ascii="Arial" w:eastAsia="Arial" w:hAnsi="Arial" w:cs="Arial"/>
        </w:rPr>
        <w:t>se observa que:</w:t>
      </w:r>
    </w:p>
    <w:p w14:paraId="48426893" w14:textId="77777777" w:rsidR="000D15B2" w:rsidRDefault="0070308D">
      <w:pPr>
        <w:numPr>
          <w:ilvl w:val="0"/>
          <w:numId w:val="1"/>
        </w:numPr>
        <w:spacing w:before="120" w:after="120" w:line="300" w:lineRule="auto"/>
        <w:jc w:val="both"/>
        <w:rPr>
          <w:rFonts w:ascii="Arial" w:eastAsia="Arial" w:hAnsi="Arial" w:cs="Arial"/>
        </w:rPr>
      </w:pPr>
      <w:r>
        <w:rPr>
          <w:rFonts w:ascii="Arial" w:eastAsia="Arial" w:hAnsi="Arial" w:cs="Arial"/>
        </w:rPr>
        <w:t xml:space="preserve">El </w:t>
      </w:r>
      <w:r>
        <w:rPr>
          <w:rFonts w:ascii="Arial" w:eastAsia="Arial" w:hAnsi="Arial" w:cs="Arial"/>
          <w:b/>
        </w:rPr>
        <w:t>Ministerio de Salud nacional</w:t>
      </w:r>
      <w:r>
        <w:rPr>
          <w:rFonts w:ascii="Arial" w:eastAsia="Arial" w:hAnsi="Arial" w:cs="Arial"/>
        </w:rPr>
        <w:t xml:space="preserve"> tienen un presupuesto total de </w:t>
      </w:r>
      <w:r>
        <w:rPr>
          <w:rFonts w:ascii="Arial" w:eastAsia="Arial" w:hAnsi="Arial" w:cs="Arial"/>
          <w:b/>
        </w:rPr>
        <w:t>0,3%</w:t>
      </w:r>
      <w:r>
        <w:rPr>
          <w:rFonts w:ascii="Arial" w:eastAsia="Arial" w:hAnsi="Arial" w:cs="Arial"/>
        </w:rPr>
        <w:t xml:space="preserve"> del PBI.</w:t>
      </w:r>
    </w:p>
    <w:p w14:paraId="7EEE22DF" w14:textId="58872191" w:rsidR="00E66AB9" w:rsidRDefault="0070308D" w:rsidP="00E66AB9">
      <w:pPr>
        <w:numPr>
          <w:ilvl w:val="0"/>
          <w:numId w:val="1"/>
        </w:numPr>
        <w:spacing w:before="120" w:after="120" w:line="300" w:lineRule="auto"/>
        <w:jc w:val="both"/>
        <w:rPr>
          <w:rFonts w:ascii="Arial" w:eastAsia="Arial" w:hAnsi="Arial" w:cs="Arial"/>
        </w:rPr>
      </w:pPr>
      <w:r w:rsidRPr="00E66AB9">
        <w:rPr>
          <w:rFonts w:ascii="Arial" w:eastAsia="Arial" w:hAnsi="Arial" w:cs="Arial"/>
        </w:rPr>
        <w:t xml:space="preserve">De este presupuesto el </w:t>
      </w:r>
      <w:r w:rsidRPr="00E66AB9">
        <w:rPr>
          <w:rFonts w:ascii="Arial" w:eastAsia="Arial" w:hAnsi="Arial" w:cs="Arial"/>
          <w:b/>
        </w:rPr>
        <w:t>Hospital Garrahan</w:t>
      </w:r>
      <w:r w:rsidRPr="00E66AB9">
        <w:rPr>
          <w:rFonts w:ascii="Arial" w:eastAsia="Arial" w:hAnsi="Arial" w:cs="Arial"/>
        </w:rPr>
        <w:t xml:space="preserve"> recibe </w:t>
      </w:r>
      <w:r w:rsidRPr="00E66AB9">
        <w:rPr>
          <w:rFonts w:ascii="Arial" w:eastAsia="Arial" w:hAnsi="Arial" w:cs="Arial"/>
          <w:b/>
        </w:rPr>
        <w:t>0,03%</w:t>
      </w:r>
      <w:r w:rsidRPr="00E66AB9">
        <w:rPr>
          <w:rFonts w:ascii="Arial" w:eastAsia="Arial" w:hAnsi="Arial" w:cs="Arial"/>
        </w:rPr>
        <w:t xml:space="preserve"> del PBI.</w:t>
      </w:r>
    </w:p>
    <w:p w14:paraId="10BCD3FA" w14:textId="77777777" w:rsidR="000D15B2" w:rsidRPr="00E66AB9" w:rsidRDefault="0070308D" w:rsidP="00E66AB9">
      <w:pPr>
        <w:numPr>
          <w:ilvl w:val="0"/>
          <w:numId w:val="1"/>
        </w:numPr>
        <w:spacing w:before="120" w:after="120" w:line="300" w:lineRule="auto"/>
        <w:jc w:val="both"/>
        <w:rPr>
          <w:rFonts w:ascii="Arial" w:eastAsia="Arial" w:hAnsi="Arial" w:cs="Arial"/>
        </w:rPr>
      </w:pPr>
      <w:r w:rsidRPr="00E66AB9">
        <w:rPr>
          <w:rFonts w:ascii="Arial" w:eastAsia="Arial" w:hAnsi="Arial" w:cs="Arial"/>
        </w:rPr>
        <w:t xml:space="preserve">Los </w:t>
      </w:r>
      <w:r w:rsidRPr="00E66AB9">
        <w:rPr>
          <w:rFonts w:ascii="Arial" w:eastAsia="Arial" w:hAnsi="Arial" w:cs="Arial"/>
          <w:b/>
        </w:rPr>
        <w:t>Ministerios de Salud provinciales</w:t>
      </w:r>
      <w:r w:rsidRPr="00E66AB9">
        <w:rPr>
          <w:rFonts w:ascii="Arial" w:eastAsia="Arial" w:hAnsi="Arial" w:cs="Arial"/>
        </w:rPr>
        <w:t xml:space="preserve"> suman un presupuesto de </w:t>
      </w:r>
      <w:r w:rsidRPr="00E66AB9">
        <w:rPr>
          <w:rFonts w:ascii="Arial" w:eastAsia="Arial" w:hAnsi="Arial" w:cs="Arial"/>
          <w:b/>
        </w:rPr>
        <w:t>1,8%</w:t>
      </w:r>
      <w:r w:rsidRPr="00E66AB9">
        <w:rPr>
          <w:rFonts w:ascii="Arial" w:eastAsia="Arial" w:hAnsi="Arial" w:cs="Arial"/>
        </w:rPr>
        <w:t xml:space="preserve"> del PBI. </w:t>
      </w:r>
    </w:p>
    <w:p w14:paraId="371CE72D" w14:textId="5B256EEA" w:rsidR="000D15B2" w:rsidRDefault="0070308D">
      <w:pPr>
        <w:spacing w:before="120" w:after="120" w:line="300" w:lineRule="auto"/>
        <w:jc w:val="both"/>
        <w:rPr>
          <w:rFonts w:ascii="Arial" w:eastAsia="Arial" w:hAnsi="Arial" w:cs="Arial"/>
        </w:rPr>
      </w:pPr>
      <w:r>
        <w:rPr>
          <w:rFonts w:ascii="Arial" w:eastAsia="Arial" w:hAnsi="Arial" w:cs="Arial"/>
        </w:rPr>
        <w:lastRenderedPageBreak/>
        <w:t>Estos datos muestran que la salud pública –y dentro de ella la salud pública pediátrica– está financiada casi enteramente por los Ministerios de Salud provinciales a quienes, tal como está redactado el proyecto, la emergencia pediátrica no</w:t>
      </w:r>
      <w:r w:rsidR="00D85CF3">
        <w:rPr>
          <w:rFonts w:ascii="Arial" w:eastAsia="Arial" w:hAnsi="Arial" w:cs="Arial"/>
        </w:rPr>
        <w:t xml:space="preserve"> </w:t>
      </w:r>
      <w:r>
        <w:rPr>
          <w:rFonts w:ascii="Arial" w:eastAsia="Arial" w:hAnsi="Arial" w:cs="Arial"/>
        </w:rPr>
        <w:t xml:space="preserve">les aplica. Por lo tanto, la declaración de emergencia carece de sustento. </w:t>
      </w:r>
      <w:r w:rsidRPr="00FA2A3B">
        <w:rPr>
          <w:rFonts w:ascii="Arial" w:eastAsia="Arial" w:hAnsi="Arial" w:cs="Arial"/>
        </w:rPr>
        <w:t>Esta grosera falla del proyecto puede ser explicada desde la ignorancia o la demagogia electoral</w:t>
      </w:r>
      <w:r w:rsidR="00FA2A3B">
        <w:rPr>
          <w:rFonts w:ascii="Arial" w:eastAsia="Arial" w:hAnsi="Arial" w:cs="Arial"/>
          <w:b/>
        </w:rPr>
        <w:t xml:space="preserve">. </w:t>
      </w:r>
      <w:r w:rsidR="00FA2A3B" w:rsidRPr="00957FAB">
        <w:rPr>
          <w:rFonts w:ascii="Arial" w:eastAsia="Arial" w:hAnsi="Arial" w:cs="Arial"/>
        </w:rPr>
        <w:t>Lo cierto es que</w:t>
      </w:r>
      <w:r w:rsidRPr="00957FAB">
        <w:rPr>
          <w:rFonts w:ascii="Arial" w:eastAsia="Arial" w:hAnsi="Arial" w:cs="Arial"/>
          <w:b/>
        </w:rPr>
        <w:t xml:space="preserve"> </w:t>
      </w:r>
      <w:r w:rsidR="00FA2A3B">
        <w:rPr>
          <w:rFonts w:ascii="Arial" w:eastAsia="Arial" w:hAnsi="Arial" w:cs="Arial"/>
          <w:b/>
        </w:rPr>
        <w:t xml:space="preserve">el proyecto </w:t>
      </w:r>
      <w:r w:rsidRPr="00957FAB">
        <w:rPr>
          <w:rFonts w:ascii="Arial" w:eastAsia="Arial" w:hAnsi="Arial" w:cs="Arial"/>
          <w:b/>
        </w:rPr>
        <w:t>no tiene</w:t>
      </w:r>
      <w:r w:rsidR="00D85CF3">
        <w:rPr>
          <w:b/>
        </w:rPr>
        <w:t xml:space="preserve"> </w:t>
      </w:r>
      <w:r w:rsidRPr="00957FAB">
        <w:rPr>
          <w:rFonts w:ascii="Arial" w:eastAsia="Arial" w:hAnsi="Arial" w:cs="Arial"/>
          <w:b/>
        </w:rPr>
        <w:t>ninguna posibilidad de cumplir con los objetivos que se declama</w:t>
      </w:r>
      <w:r w:rsidR="00D85CF3">
        <w:rPr>
          <w:rFonts w:ascii="Arial" w:eastAsia="Arial" w:hAnsi="Arial" w:cs="Arial"/>
          <w:b/>
        </w:rPr>
        <w:t>n</w:t>
      </w:r>
      <w:r w:rsidRPr="00957FAB">
        <w:rPr>
          <w:rFonts w:ascii="Arial" w:eastAsia="Arial" w:hAnsi="Arial" w:cs="Arial"/>
          <w:b/>
        </w:rPr>
        <w:t xml:space="preserve"> para justificar su sanción</w:t>
      </w:r>
      <w:r>
        <w:rPr>
          <w:rFonts w:ascii="Arial" w:eastAsia="Arial" w:hAnsi="Arial" w:cs="Arial"/>
        </w:rPr>
        <w:t>.</w:t>
      </w:r>
    </w:p>
    <w:p w14:paraId="4DFEC59E" w14:textId="1B20DBB6" w:rsidR="007E79AE" w:rsidRDefault="0070308D">
      <w:pPr>
        <w:spacing w:before="120" w:after="120" w:line="300" w:lineRule="auto"/>
        <w:jc w:val="both"/>
      </w:pPr>
      <w:r>
        <w:rPr>
          <w:rFonts w:ascii="Arial" w:eastAsia="Arial" w:hAnsi="Arial" w:cs="Arial"/>
        </w:rPr>
        <w:t>La manera en que se ha planteado la</w:t>
      </w:r>
      <w:r w:rsidR="00D85CF3">
        <w:rPr>
          <w:rFonts w:ascii="Arial" w:eastAsia="Arial" w:hAnsi="Arial" w:cs="Arial"/>
        </w:rPr>
        <w:t xml:space="preserve"> discusión por la</w:t>
      </w:r>
      <w:r>
        <w:rPr>
          <w:rFonts w:ascii="Arial" w:eastAsia="Arial" w:hAnsi="Arial" w:cs="Arial"/>
        </w:rPr>
        <w:t xml:space="preserve"> emergencia pediátrica testimonia </w:t>
      </w:r>
      <w:r w:rsidR="007E79AE">
        <w:rPr>
          <w:rFonts w:ascii="Arial" w:eastAsia="Arial" w:hAnsi="Arial" w:cs="Arial"/>
        </w:rPr>
        <w:t>un</w:t>
      </w:r>
      <w:r>
        <w:rPr>
          <w:rFonts w:ascii="Arial" w:eastAsia="Arial" w:hAnsi="Arial" w:cs="Arial"/>
        </w:rPr>
        <w:t xml:space="preserve"> profundo deterioro institucional. El gobierno se crispa argumentando motivos equivocados. </w:t>
      </w:r>
      <w:r w:rsidRPr="00957FAB">
        <w:rPr>
          <w:rFonts w:ascii="Arial" w:eastAsia="Arial" w:hAnsi="Arial" w:cs="Arial"/>
          <w:b/>
        </w:rPr>
        <w:t>La deficiencia del proyecto no es su impacto presupuestario sino ignorar que la salud pública es responsabilidad de las provincias</w:t>
      </w:r>
      <w:r>
        <w:rPr>
          <w:rFonts w:ascii="Arial" w:eastAsia="Arial" w:hAnsi="Arial" w:cs="Arial"/>
        </w:rPr>
        <w:t xml:space="preserve">. Los legisladores pretenden mostrarse sensibles con los niños, ignorando que la atención pública pediátrica es responsabilidad de </w:t>
      </w:r>
      <w:sdt>
        <w:sdtPr>
          <w:tag w:val="goog_rdk_14"/>
          <w:id w:val="-934118286"/>
        </w:sdtPr>
        <w:sdtEndPr/>
        <w:sdtContent>
          <w:r>
            <w:rPr>
              <w:rFonts w:ascii="Arial" w:eastAsia="Arial" w:hAnsi="Arial" w:cs="Arial"/>
            </w:rPr>
            <w:t>los</w:t>
          </w:r>
        </w:sdtContent>
      </w:sdt>
      <w:r>
        <w:rPr>
          <w:rFonts w:ascii="Arial" w:eastAsia="Arial" w:hAnsi="Arial" w:cs="Arial"/>
        </w:rPr>
        <w:t xml:space="preserve"> gobiernos provinciales</w:t>
      </w:r>
      <w:r w:rsidR="00FA2A3B">
        <w:rPr>
          <w:rFonts w:ascii="Arial" w:eastAsia="Arial" w:hAnsi="Arial" w:cs="Arial"/>
        </w:rPr>
        <w:t>,</w:t>
      </w:r>
      <w:r w:rsidR="00957FAB">
        <w:t xml:space="preserve"> </w:t>
      </w:r>
      <w:r>
        <w:rPr>
          <w:rFonts w:ascii="Arial" w:eastAsia="Arial" w:hAnsi="Arial" w:cs="Arial"/>
        </w:rPr>
        <w:t xml:space="preserve">de los cuales muchos </w:t>
      </w:r>
      <w:r w:rsidR="00957FAB">
        <w:rPr>
          <w:rFonts w:ascii="Arial" w:eastAsia="Arial" w:hAnsi="Arial" w:cs="Arial"/>
        </w:rPr>
        <w:t xml:space="preserve">diputados que votaron afirmativamente </w:t>
      </w:r>
      <w:r>
        <w:rPr>
          <w:rFonts w:ascii="Arial" w:eastAsia="Arial" w:hAnsi="Arial" w:cs="Arial"/>
        </w:rPr>
        <w:t xml:space="preserve">forman parte </w:t>
      </w:r>
      <w:r w:rsidR="00957FAB">
        <w:rPr>
          <w:rFonts w:ascii="Arial" w:eastAsia="Arial" w:hAnsi="Arial" w:cs="Arial"/>
        </w:rPr>
        <w:t>por pertenecer al</w:t>
      </w:r>
      <w:r>
        <w:rPr>
          <w:rFonts w:ascii="Arial" w:eastAsia="Arial" w:hAnsi="Arial" w:cs="Arial"/>
        </w:rPr>
        <w:t xml:space="preserve"> oficialismo provincial.</w:t>
      </w:r>
      <w:r w:rsidR="00957FAB">
        <w:rPr>
          <w:rFonts w:ascii="Arial" w:eastAsia="Arial" w:hAnsi="Arial" w:cs="Arial"/>
        </w:rPr>
        <w:t xml:space="preserve"> </w:t>
      </w:r>
      <w:r w:rsidR="00957FAB" w:rsidRPr="007A2387">
        <w:rPr>
          <w:rFonts w:ascii="Arial" w:eastAsia="Arial" w:hAnsi="Arial" w:cs="Arial"/>
          <w:b/>
          <w:bCs/>
        </w:rPr>
        <w:t xml:space="preserve">Este proyecto que genera intensa controversia entre el gobierno y la oposición cuando es técnicamente </w:t>
      </w:r>
      <w:r w:rsidR="009048CA" w:rsidRPr="007A2387">
        <w:rPr>
          <w:rFonts w:ascii="Arial" w:eastAsia="Arial" w:hAnsi="Arial" w:cs="Arial"/>
          <w:b/>
          <w:bCs/>
        </w:rPr>
        <w:t>improcedente</w:t>
      </w:r>
      <w:r w:rsidR="009048CA">
        <w:rPr>
          <w:rFonts w:ascii="Arial" w:eastAsia="Arial" w:hAnsi="Arial" w:cs="Arial"/>
        </w:rPr>
        <w:t>.</w:t>
      </w:r>
    </w:p>
    <w:p w14:paraId="41F02D5E" w14:textId="7812A87C" w:rsidR="000D15B2" w:rsidRDefault="00957FAB">
      <w:pPr>
        <w:spacing w:before="120" w:after="120" w:line="300" w:lineRule="auto"/>
        <w:jc w:val="both"/>
        <w:rPr>
          <w:rFonts w:ascii="Arial" w:eastAsia="Arial" w:hAnsi="Arial" w:cs="Arial"/>
        </w:rPr>
      </w:pPr>
      <w:r w:rsidRPr="00957FAB">
        <w:rPr>
          <w:rFonts w:ascii="Arial" w:eastAsia="Arial" w:hAnsi="Arial" w:cs="Arial"/>
        </w:rPr>
        <w:t>Este tipo de situaci</w:t>
      </w:r>
      <w:r>
        <w:rPr>
          <w:rFonts w:ascii="Arial" w:eastAsia="Arial" w:hAnsi="Arial" w:cs="Arial"/>
        </w:rPr>
        <w:t>ón no es</w:t>
      </w:r>
      <w:r w:rsidRPr="00957FAB">
        <w:rPr>
          <w:rFonts w:ascii="Arial" w:eastAsia="Arial" w:hAnsi="Arial" w:cs="Arial"/>
        </w:rPr>
        <w:t xml:space="preserve"> un hecho puntual sino el reflejo de la desconfiguración del régimen federa</w:t>
      </w:r>
      <w:r w:rsidR="00D85CF3">
        <w:rPr>
          <w:rFonts w:ascii="Arial" w:eastAsia="Arial" w:hAnsi="Arial" w:cs="Arial"/>
        </w:rPr>
        <w:t>l</w:t>
      </w:r>
      <w:r>
        <w:rPr>
          <w:rFonts w:ascii="Arial" w:eastAsia="Arial" w:hAnsi="Arial" w:cs="Arial"/>
        </w:rPr>
        <w:t>.</w:t>
      </w:r>
      <w:r w:rsidRPr="00957FAB">
        <w:rPr>
          <w:rFonts w:ascii="Arial" w:eastAsia="Arial" w:hAnsi="Arial" w:cs="Arial"/>
        </w:rPr>
        <w:t xml:space="preserve"> </w:t>
      </w:r>
      <w:r w:rsidR="0070308D">
        <w:rPr>
          <w:rFonts w:ascii="Arial" w:eastAsia="Arial" w:hAnsi="Arial" w:cs="Arial"/>
        </w:rPr>
        <w:t xml:space="preserve">Por eso es muy importante un </w:t>
      </w:r>
      <w:r w:rsidR="0070308D" w:rsidRPr="00D85CF3">
        <w:rPr>
          <w:rFonts w:ascii="Arial" w:eastAsia="Arial" w:hAnsi="Arial" w:cs="Arial"/>
          <w:b/>
          <w:bCs/>
        </w:rPr>
        <w:t>acuerdo de coordinación tributaria y funcional que deje claramente establecido las responsabilidades que tiene cada nivel de gobierno</w:t>
      </w:r>
      <w:r w:rsidR="0070308D">
        <w:rPr>
          <w:rFonts w:ascii="Arial" w:eastAsia="Arial" w:hAnsi="Arial" w:cs="Arial"/>
        </w:rPr>
        <w:t>. Allí debería establecerse con precisión que la responsabilidad por el financiamiento y la gestión de la salud pública es exclusiva de cada provincia. El Estado nacional no debe superponerse con las provincias ayudando con financiamiento o asumiendo la gestión de algunos hospitales. El rol nacional se debe limitar a medir rigurosamente los resultados sanitarios de cada provincia para transparentarlos a la población. Para esto no hace falta siquiera un Ministerio de Salud nacional. Alcanza con una agencia profesional de medición de resultados sanitarios.</w:t>
      </w:r>
    </w:p>
    <w:p w14:paraId="3609495D" w14:textId="3533DFBC" w:rsidR="000D15B2" w:rsidRDefault="0070308D">
      <w:pPr>
        <w:spacing w:before="120" w:after="120" w:line="300" w:lineRule="auto"/>
        <w:jc w:val="both"/>
        <w:rPr>
          <w:rFonts w:ascii="Arial" w:eastAsia="Arial" w:hAnsi="Arial" w:cs="Arial"/>
        </w:rPr>
      </w:pPr>
      <w:r>
        <w:rPr>
          <w:rFonts w:ascii="Arial" w:eastAsia="Arial" w:hAnsi="Arial" w:cs="Arial"/>
        </w:rPr>
        <w:t>Los hospitales estatales deben ser entes autónomos gestionados por sus equipos médicos. Su financiamiento debe provenir de las obras sociales y prepagas</w:t>
      </w:r>
      <w:r w:rsidR="007E79AE">
        <w:rPr>
          <w:rFonts w:ascii="Arial" w:eastAsia="Arial" w:hAnsi="Arial" w:cs="Arial"/>
        </w:rPr>
        <w:t>,</w:t>
      </w:r>
      <w:r>
        <w:rPr>
          <w:rFonts w:ascii="Arial" w:eastAsia="Arial" w:hAnsi="Arial" w:cs="Arial"/>
        </w:rPr>
        <w:t xml:space="preserve"> cuando brinden servicios a gente con cobertura</w:t>
      </w:r>
      <w:r w:rsidR="007E79AE">
        <w:rPr>
          <w:rFonts w:ascii="Arial" w:eastAsia="Arial" w:hAnsi="Arial" w:cs="Arial"/>
        </w:rPr>
        <w:t>,</w:t>
      </w:r>
      <w:r>
        <w:rPr>
          <w:rFonts w:ascii="Arial" w:eastAsia="Arial" w:hAnsi="Arial" w:cs="Arial"/>
        </w:rPr>
        <w:t xml:space="preserve"> y de los estados provinciales contra factura por la atención sanitaria brindada a personas sin cobertura. En las provincias donde el sector público no cuente con hospitales de la complejidad del Garrahan,</w:t>
      </w:r>
      <w:r w:rsidR="00D85CF3">
        <w:rPr>
          <w:rFonts w:ascii="Arial" w:eastAsia="Arial" w:hAnsi="Arial" w:cs="Arial"/>
        </w:rPr>
        <w:t xml:space="preserve"> </w:t>
      </w:r>
      <w:r w:rsidR="00D85CF3" w:rsidRPr="00D85CF3">
        <w:rPr>
          <w:rFonts w:ascii="Arial" w:eastAsia="Arial" w:hAnsi="Arial" w:cs="Arial"/>
        </w:rPr>
        <w:t>se deberían</w:t>
      </w:r>
      <w:r>
        <w:rPr>
          <w:rFonts w:ascii="Arial" w:eastAsia="Arial" w:hAnsi="Arial" w:cs="Arial"/>
        </w:rPr>
        <w:t xml:space="preserve"> contratar los servicios en el sector privado</w:t>
      </w:r>
      <w:r w:rsidR="00957FAB">
        <w:rPr>
          <w:rFonts w:ascii="Arial" w:eastAsia="Arial" w:hAnsi="Arial" w:cs="Arial"/>
        </w:rPr>
        <w:t xml:space="preserve"> o al mismo Garrahan. Pero asumiendo que </w:t>
      </w:r>
      <w:r>
        <w:rPr>
          <w:rFonts w:ascii="Arial" w:eastAsia="Arial" w:hAnsi="Arial" w:cs="Arial"/>
        </w:rPr>
        <w:t>el Garrahan no es el único hospital de complejidad pediátrica</w:t>
      </w:r>
      <w:r w:rsidR="00D85CF3">
        <w:rPr>
          <w:rFonts w:ascii="Arial" w:eastAsia="Arial" w:hAnsi="Arial" w:cs="Arial"/>
        </w:rPr>
        <w:t xml:space="preserve"> que hay en Argentina</w:t>
      </w:r>
      <w:r>
        <w:rPr>
          <w:rFonts w:ascii="Arial" w:eastAsia="Arial" w:hAnsi="Arial" w:cs="Arial"/>
        </w:rPr>
        <w:t>.</w:t>
      </w:r>
    </w:p>
    <w:p w14:paraId="1D5042F0" w14:textId="77777777" w:rsidR="000D15B2" w:rsidRDefault="0070308D">
      <w:pPr>
        <w:jc w:val="center"/>
        <w:rPr>
          <w:rFonts w:ascii="Arial" w:eastAsia="Arial" w:hAnsi="Arial" w:cs="Arial"/>
          <w:b/>
        </w:rPr>
      </w:pPr>
      <w:r>
        <w:rPr>
          <w:rFonts w:ascii="Arial" w:eastAsia="Arial" w:hAnsi="Arial" w:cs="Arial"/>
          <w:b/>
        </w:rPr>
        <w:t>Presupuesto de salud pública</w:t>
      </w:r>
    </w:p>
    <w:p w14:paraId="2B24B5F9" w14:textId="3104FA39" w:rsidR="000D15B2" w:rsidRDefault="0070308D">
      <w:pPr>
        <w:jc w:val="center"/>
        <w:rPr>
          <w:rFonts w:ascii="Arial" w:eastAsia="Arial" w:hAnsi="Arial" w:cs="Arial"/>
          <w:sz w:val="20"/>
          <w:szCs w:val="20"/>
        </w:rPr>
      </w:pPr>
      <w:r>
        <w:rPr>
          <w:rFonts w:ascii="Arial" w:eastAsia="Arial" w:hAnsi="Arial" w:cs="Arial"/>
          <w:sz w:val="20"/>
          <w:szCs w:val="20"/>
        </w:rPr>
        <w:t>(en % del PBI – Año 2024)</w:t>
      </w:r>
    </w:p>
    <w:p w14:paraId="3A65E18E" w14:textId="27001DAC" w:rsidR="000D15B2" w:rsidRDefault="00D85CF3">
      <w:pPr>
        <w:jc w:val="center"/>
        <w:rPr>
          <w:rFonts w:ascii="Arial" w:eastAsia="Arial" w:hAnsi="Arial" w:cs="Arial"/>
          <w:sz w:val="22"/>
          <w:szCs w:val="22"/>
        </w:rPr>
      </w:pPr>
      <w:r>
        <w:rPr>
          <w:rFonts w:ascii="Arial" w:eastAsia="Arial" w:hAnsi="Arial" w:cs="Arial"/>
          <w:noProof/>
          <w:sz w:val="22"/>
          <w:szCs w:val="22"/>
          <w:lang w:val="en-US"/>
        </w:rPr>
        <w:drawing>
          <wp:anchor distT="0" distB="0" distL="114300" distR="114300" simplePos="0" relativeHeight="251660288" behindDoc="0" locked="0" layoutInCell="1" hidden="0" allowOverlap="1" wp14:anchorId="1B3E980F" wp14:editId="29FAE24A">
            <wp:simplePos x="0" y="0"/>
            <wp:positionH relativeFrom="margin">
              <wp:align>center</wp:align>
            </wp:positionH>
            <wp:positionV relativeFrom="page">
              <wp:posOffset>7962900</wp:posOffset>
            </wp:positionV>
            <wp:extent cx="3019425" cy="2033905"/>
            <wp:effectExtent l="0" t="0" r="9525" b="4445"/>
            <wp:wrapSquare wrapText="bothSides" distT="0" distB="0" distL="114300" distR="114300"/>
            <wp:docPr id="185806117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3019425" cy="2033905"/>
                    </a:xfrm>
                    <a:prstGeom prst="rect">
                      <a:avLst/>
                    </a:prstGeom>
                    <a:ln/>
                  </pic:spPr>
                </pic:pic>
              </a:graphicData>
            </a:graphic>
            <wp14:sizeRelH relativeFrom="margin">
              <wp14:pctWidth>0</wp14:pctWidth>
            </wp14:sizeRelH>
            <wp14:sizeRelV relativeFrom="margin">
              <wp14:pctHeight>0</wp14:pctHeight>
            </wp14:sizeRelV>
          </wp:anchor>
        </w:drawing>
      </w:r>
    </w:p>
    <w:p w14:paraId="718AE517" w14:textId="77777777" w:rsidR="000D15B2" w:rsidRDefault="000D15B2">
      <w:pPr>
        <w:jc w:val="center"/>
        <w:rPr>
          <w:rFonts w:ascii="Arial" w:eastAsia="Arial" w:hAnsi="Arial" w:cs="Arial"/>
          <w:sz w:val="20"/>
          <w:szCs w:val="20"/>
        </w:rPr>
      </w:pPr>
    </w:p>
    <w:p w14:paraId="7883A1C2" w14:textId="77777777" w:rsidR="000D15B2" w:rsidRDefault="000D15B2">
      <w:pPr>
        <w:jc w:val="center"/>
        <w:rPr>
          <w:rFonts w:ascii="Arial" w:eastAsia="Arial" w:hAnsi="Arial" w:cs="Arial"/>
          <w:sz w:val="20"/>
          <w:szCs w:val="20"/>
        </w:rPr>
      </w:pPr>
    </w:p>
    <w:p w14:paraId="6CE179CC" w14:textId="1438EAF6" w:rsidR="000D15B2" w:rsidRDefault="00957FAB">
      <w:pPr>
        <w:jc w:val="center"/>
        <w:rPr>
          <w:rFonts w:ascii="Arial" w:eastAsia="Arial" w:hAnsi="Arial" w:cs="Arial"/>
          <w:sz w:val="20"/>
          <w:szCs w:val="20"/>
        </w:rPr>
      </w:pPr>
      <w:r>
        <w:rPr>
          <w:noProof/>
          <w:lang w:val="en-US"/>
        </w:rPr>
        <w:drawing>
          <wp:anchor distT="0" distB="0" distL="114300" distR="114300" simplePos="0" relativeHeight="251662336" behindDoc="0" locked="0" layoutInCell="1" hidden="0" allowOverlap="1" wp14:anchorId="75E2FBE7" wp14:editId="0F28F573">
            <wp:simplePos x="0" y="0"/>
            <wp:positionH relativeFrom="column">
              <wp:posOffset>4842510</wp:posOffset>
            </wp:positionH>
            <wp:positionV relativeFrom="margin">
              <wp:posOffset>8786495</wp:posOffset>
            </wp:positionV>
            <wp:extent cx="914400" cy="466725"/>
            <wp:effectExtent l="0" t="0" r="0" b="0"/>
            <wp:wrapSquare wrapText="bothSides" distT="0" distB="0" distL="114300" distR="114300"/>
            <wp:docPr id="185806117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914400" cy="466725"/>
                    </a:xfrm>
                    <a:prstGeom prst="rect">
                      <a:avLst/>
                    </a:prstGeom>
                    <a:ln/>
                  </pic:spPr>
                </pic:pic>
              </a:graphicData>
            </a:graphic>
          </wp:anchor>
        </w:drawing>
      </w:r>
      <w:r w:rsidR="0070308D">
        <w:rPr>
          <w:noProof/>
          <w:lang w:val="en-US"/>
        </w:rPr>
        <w:drawing>
          <wp:anchor distT="0" distB="0" distL="114300" distR="114300" simplePos="0" relativeHeight="251661312" behindDoc="0" locked="0" layoutInCell="1" hidden="0" allowOverlap="1" wp14:anchorId="2CA7D816" wp14:editId="7E2404D8">
            <wp:simplePos x="0" y="0"/>
            <wp:positionH relativeFrom="margin">
              <wp:posOffset>192405</wp:posOffset>
            </wp:positionH>
            <wp:positionV relativeFrom="margin">
              <wp:posOffset>8704580</wp:posOffset>
            </wp:positionV>
            <wp:extent cx="1292860" cy="591185"/>
            <wp:effectExtent l="0" t="0" r="0" b="0"/>
            <wp:wrapSquare wrapText="bothSides" distT="0" distB="0" distL="114300" distR="114300"/>
            <wp:docPr id="185806117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1292860" cy="591185"/>
                    </a:xfrm>
                    <a:prstGeom prst="rect">
                      <a:avLst/>
                    </a:prstGeom>
                    <a:ln/>
                  </pic:spPr>
                </pic:pic>
              </a:graphicData>
            </a:graphic>
          </wp:anchor>
        </w:drawing>
      </w:r>
    </w:p>
    <w:sectPr w:rsidR="000D15B2">
      <w:footerReference w:type="default" r:id="rId13"/>
      <w:pgSz w:w="11906" w:h="16838"/>
      <w:pgMar w:top="1134" w:right="851"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451CEB" w14:textId="77777777" w:rsidR="009905AD" w:rsidRDefault="009905AD">
      <w:r>
        <w:separator/>
      </w:r>
    </w:p>
  </w:endnote>
  <w:endnote w:type="continuationSeparator" w:id="0">
    <w:p w14:paraId="42BA9303" w14:textId="77777777" w:rsidR="009905AD" w:rsidRDefault="009905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9863ED" w14:textId="77777777" w:rsidR="000D15B2" w:rsidRDefault="000D15B2">
    <w:pPr>
      <w:pBdr>
        <w:top w:val="nil"/>
        <w:left w:val="nil"/>
        <w:bottom w:val="nil"/>
        <w:right w:val="nil"/>
        <w:between w:val="nil"/>
      </w:pBdr>
      <w:jc w:val="center"/>
      <w:rPr>
        <w:rFonts w:ascii="Arial Black" w:eastAsia="Arial Black" w:hAnsi="Arial Black" w:cs="Arial Black"/>
        <w:color w:val="000000"/>
        <w:sz w:val="20"/>
        <w:szCs w:val="20"/>
      </w:rPr>
    </w:pPr>
  </w:p>
  <w:p w14:paraId="203E6965" w14:textId="77777777" w:rsidR="000D15B2" w:rsidRDefault="0070308D">
    <w:pPr>
      <w:pBdr>
        <w:top w:val="nil"/>
        <w:left w:val="nil"/>
        <w:bottom w:val="nil"/>
        <w:right w:val="nil"/>
        <w:between w:val="nil"/>
      </w:pBdr>
      <w:jc w:val="center"/>
      <w:rPr>
        <w:color w:val="000000"/>
      </w:rPr>
    </w:pPr>
    <w:r>
      <w:rPr>
        <w:rFonts w:ascii="Arial Black" w:eastAsia="Arial Black" w:hAnsi="Arial Black" w:cs="Arial Black"/>
        <w:color w:val="000000"/>
        <w:sz w:val="20"/>
        <w:szCs w:val="20"/>
      </w:rPr>
      <w:t xml:space="preserve">info@idesa.org - </w:t>
    </w:r>
    <w:hyperlink r:id="rId1">
      <w:r>
        <w:rPr>
          <w:rFonts w:ascii="Arial Black" w:eastAsia="Arial Black" w:hAnsi="Arial Black" w:cs="Arial Black"/>
          <w:color w:val="0000FF"/>
          <w:sz w:val="20"/>
          <w:szCs w:val="20"/>
          <w:u w:val="single"/>
        </w:rPr>
        <w:t>www.idesa.org</w:t>
      </w:r>
    </w:hyperlink>
    <w:r>
      <w:rPr>
        <w:rFonts w:ascii="Arial Black" w:eastAsia="Arial Black" w:hAnsi="Arial Black" w:cs="Arial Black"/>
        <w:color w:val="000000"/>
        <w:sz w:val="20"/>
        <w:szCs w:val="20"/>
      </w:rPr>
      <w:t xml:space="preserve"> – </w:t>
    </w:r>
    <w:r>
      <w:rPr>
        <w:rFonts w:ascii="Arial" w:eastAsia="Arial" w:hAnsi="Arial" w:cs="Arial"/>
        <w:color w:val="000000"/>
        <w:sz w:val="20"/>
        <w:szCs w:val="20"/>
      </w:rPr>
      <w:t xml:space="preserve">Tel. (54) - 11 - 4374 7660 </w:t>
    </w:r>
    <w:r>
      <w:rPr>
        <w:rFonts w:ascii="Arial" w:eastAsia="Arial" w:hAnsi="Arial" w:cs="Arial"/>
        <w:b/>
        <w:color w:val="000000"/>
        <w:sz w:val="28"/>
        <w:szCs w:val="28"/>
      </w:rPr>
      <w:t>/</w:t>
    </w:r>
    <w:r>
      <w:rPr>
        <w:rFonts w:ascii="Arial" w:eastAsia="Arial" w:hAnsi="Arial" w:cs="Arial"/>
        <w:color w:val="000000"/>
        <w:sz w:val="20"/>
        <w:szCs w:val="20"/>
      </w:rPr>
      <w:t xml:space="preserve"> (54) - 351 - 427 1271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D7F696" w14:textId="77777777" w:rsidR="009905AD" w:rsidRDefault="009905AD">
      <w:r>
        <w:separator/>
      </w:r>
    </w:p>
  </w:footnote>
  <w:footnote w:type="continuationSeparator" w:id="0">
    <w:p w14:paraId="4EE22705" w14:textId="77777777" w:rsidR="009905AD" w:rsidRDefault="009905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F192B45"/>
    <w:multiLevelType w:val="multilevel"/>
    <w:tmpl w:val="829074D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
      <w:lvlJc w:val="left"/>
      <w:pPr>
        <w:ind w:left="0" w:firstLine="0"/>
      </w:pPr>
      <w:rPr>
        <w:vertAlign w:val="baseline"/>
      </w:rPr>
    </w:lvl>
    <w:lvl w:ilvl="8">
      <w:start w:val="1"/>
      <w:numFmt w:val="bullet"/>
      <w:lvlText w:val=""/>
      <w:lvlJc w:val="left"/>
      <w:pPr>
        <w:ind w:left="0" w:firstLine="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5B2"/>
    <w:rsid w:val="000D15B2"/>
    <w:rsid w:val="00154EBB"/>
    <w:rsid w:val="002162AF"/>
    <w:rsid w:val="00584640"/>
    <w:rsid w:val="0070308D"/>
    <w:rsid w:val="007A2387"/>
    <w:rsid w:val="007E79AE"/>
    <w:rsid w:val="009048CA"/>
    <w:rsid w:val="00957FAB"/>
    <w:rsid w:val="009905AD"/>
    <w:rsid w:val="00CE1EC6"/>
    <w:rsid w:val="00D85CF3"/>
    <w:rsid w:val="00E66AB9"/>
    <w:rsid w:val="00EE4D99"/>
    <w:rsid w:val="00FA2A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D3DDA"/>
  <w15:docId w15:val="{06290D80-AA1F-42A6-8F93-9DAA69823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s-A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AE335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E3358"/>
    <w:rPr>
      <w:rFonts w:ascii="Segoe UI" w:hAnsi="Segoe UI" w:cs="Segoe UI"/>
      <w:sz w:val="18"/>
      <w:szCs w:val="18"/>
    </w:rPr>
  </w:style>
  <w:style w:type="paragraph" w:styleId="Revisin">
    <w:name w:val="Revision"/>
    <w:hidden/>
    <w:uiPriority w:val="99"/>
    <w:semiHidden/>
    <w:rsid w:val="000E4F43"/>
  </w:style>
  <w:style w:type="character" w:styleId="Refdecomentario">
    <w:name w:val="annotation reference"/>
    <w:basedOn w:val="Fuentedeprrafopredeter"/>
    <w:uiPriority w:val="99"/>
    <w:semiHidden/>
    <w:unhideWhenUsed/>
    <w:rsid w:val="00ED2E38"/>
    <w:rPr>
      <w:sz w:val="16"/>
      <w:szCs w:val="16"/>
    </w:rPr>
  </w:style>
  <w:style w:type="paragraph" w:styleId="Textocomentario">
    <w:name w:val="annotation text"/>
    <w:basedOn w:val="Normal"/>
    <w:link w:val="TextocomentarioCar"/>
    <w:uiPriority w:val="99"/>
    <w:semiHidden/>
    <w:unhideWhenUsed/>
    <w:rsid w:val="00ED2E38"/>
    <w:rPr>
      <w:sz w:val="20"/>
      <w:szCs w:val="20"/>
    </w:rPr>
  </w:style>
  <w:style w:type="character" w:customStyle="1" w:styleId="TextocomentarioCar">
    <w:name w:val="Texto comentario Car"/>
    <w:basedOn w:val="Fuentedeprrafopredeter"/>
    <w:link w:val="Textocomentario"/>
    <w:uiPriority w:val="99"/>
    <w:semiHidden/>
    <w:rsid w:val="00ED2E38"/>
    <w:rPr>
      <w:sz w:val="20"/>
      <w:szCs w:val="20"/>
    </w:rPr>
  </w:style>
  <w:style w:type="paragraph" w:styleId="Asuntodelcomentario">
    <w:name w:val="annotation subject"/>
    <w:basedOn w:val="Textocomentario"/>
    <w:next w:val="Textocomentario"/>
    <w:link w:val="AsuntodelcomentarioCar"/>
    <w:uiPriority w:val="99"/>
    <w:semiHidden/>
    <w:unhideWhenUsed/>
    <w:rsid w:val="00ED2E38"/>
    <w:rPr>
      <w:b/>
      <w:bCs/>
    </w:rPr>
  </w:style>
  <w:style w:type="character" w:customStyle="1" w:styleId="AsuntodelcomentarioCar">
    <w:name w:val="Asunto del comentario Car"/>
    <w:basedOn w:val="TextocomentarioCar"/>
    <w:link w:val="Asuntodelcomentario"/>
    <w:uiPriority w:val="99"/>
    <w:semiHidden/>
    <w:rsid w:val="00ED2E38"/>
    <w:rPr>
      <w:b/>
      <w:bCs/>
      <w:sz w:val="20"/>
      <w:szCs w:val="20"/>
    </w:rPr>
  </w:style>
  <w:style w:type="paragraph" w:styleId="Lista2">
    <w:name w:val="List 2"/>
    <w:basedOn w:val="Normal"/>
    <w:uiPriority w:val="99"/>
    <w:unhideWhenUsed/>
    <w:rsid w:val="00B90C39"/>
    <w:pPr>
      <w:ind w:left="566" w:hanging="283"/>
      <w:contextualSpacing/>
    </w:pPr>
  </w:style>
  <w:style w:type="paragraph" w:styleId="Saludo">
    <w:name w:val="Salutation"/>
    <w:basedOn w:val="Normal"/>
    <w:next w:val="Normal"/>
    <w:link w:val="SaludoCar"/>
    <w:uiPriority w:val="99"/>
    <w:unhideWhenUsed/>
    <w:rsid w:val="00B90C39"/>
  </w:style>
  <w:style w:type="character" w:customStyle="1" w:styleId="SaludoCar">
    <w:name w:val="Saludo Car"/>
    <w:basedOn w:val="Fuentedeprrafopredeter"/>
    <w:link w:val="Saludo"/>
    <w:uiPriority w:val="99"/>
    <w:rsid w:val="00B90C39"/>
  </w:style>
  <w:style w:type="paragraph" w:styleId="Fecha">
    <w:name w:val="Date"/>
    <w:basedOn w:val="Normal"/>
    <w:next w:val="Normal"/>
    <w:link w:val="FechaCar"/>
    <w:uiPriority w:val="99"/>
    <w:unhideWhenUsed/>
    <w:rsid w:val="00B90C39"/>
  </w:style>
  <w:style w:type="character" w:customStyle="1" w:styleId="FechaCar">
    <w:name w:val="Fecha Car"/>
    <w:basedOn w:val="Fuentedeprrafopredeter"/>
    <w:link w:val="Fecha"/>
    <w:uiPriority w:val="99"/>
    <w:rsid w:val="00B90C39"/>
  </w:style>
  <w:style w:type="paragraph" w:styleId="Textoindependiente">
    <w:name w:val="Body Text"/>
    <w:basedOn w:val="Normal"/>
    <w:link w:val="TextoindependienteCar"/>
    <w:uiPriority w:val="99"/>
    <w:unhideWhenUsed/>
    <w:rsid w:val="00B90C39"/>
    <w:pPr>
      <w:spacing w:after="120"/>
    </w:pPr>
  </w:style>
  <w:style w:type="character" w:customStyle="1" w:styleId="TextoindependienteCar">
    <w:name w:val="Texto independiente Car"/>
    <w:basedOn w:val="Fuentedeprrafopredeter"/>
    <w:link w:val="Textoindependiente"/>
    <w:uiPriority w:val="99"/>
    <w:rsid w:val="00B90C39"/>
  </w:style>
  <w:style w:type="paragraph" w:styleId="Encabezado">
    <w:name w:val="header"/>
    <w:basedOn w:val="Normal"/>
    <w:link w:val="EncabezadoCar"/>
    <w:uiPriority w:val="99"/>
    <w:unhideWhenUsed/>
    <w:rsid w:val="00E97290"/>
    <w:pPr>
      <w:tabs>
        <w:tab w:val="center" w:pos="4419"/>
        <w:tab w:val="right" w:pos="8838"/>
      </w:tabs>
    </w:pPr>
  </w:style>
  <w:style w:type="character" w:customStyle="1" w:styleId="EncabezadoCar">
    <w:name w:val="Encabezado Car"/>
    <w:basedOn w:val="Fuentedeprrafopredeter"/>
    <w:link w:val="Encabezado"/>
    <w:uiPriority w:val="99"/>
    <w:rsid w:val="00E97290"/>
  </w:style>
  <w:style w:type="paragraph" w:styleId="Piedepgina">
    <w:name w:val="footer"/>
    <w:basedOn w:val="Normal"/>
    <w:link w:val="PiedepginaCar"/>
    <w:uiPriority w:val="99"/>
    <w:unhideWhenUsed/>
    <w:rsid w:val="00E97290"/>
    <w:pPr>
      <w:tabs>
        <w:tab w:val="center" w:pos="4419"/>
        <w:tab w:val="right" w:pos="8838"/>
      </w:tabs>
    </w:pPr>
  </w:style>
  <w:style w:type="character" w:customStyle="1" w:styleId="PiedepginaCar">
    <w:name w:val="Pie de página Car"/>
    <w:basedOn w:val="Fuentedeprrafopredeter"/>
    <w:link w:val="Piedepgina"/>
    <w:uiPriority w:val="99"/>
    <w:rsid w:val="00E97290"/>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ides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M4v8hoorZ3uDdTBhHifXYg0esA==">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Pages>
  <Words>732</Words>
  <Characters>4026</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Lautaro Oviedo</cp:lastModifiedBy>
  <cp:revision>5</cp:revision>
  <dcterms:created xsi:type="dcterms:W3CDTF">2025-08-10T15:21:00Z</dcterms:created>
  <dcterms:modified xsi:type="dcterms:W3CDTF">2025-08-10T20:33:00Z</dcterms:modified>
</cp:coreProperties>
</file>