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30C0CE5" w14:textId="77777777" w:rsidR="009B6795" w:rsidRDefault="00F36A7B">
      <w:pPr>
        <w:pBdr>
          <w:top w:val="nil"/>
          <w:left w:val="nil"/>
          <w:bottom w:val="nil"/>
          <w:right w:val="nil"/>
          <w:between w:val="nil"/>
        </w:pBdr>
        <w:rPr>
          <w:rFonts w:ascii="Cambria" w:eastAsia="Cambria" w:hAnsi="Cambria" w:cs="Cambria"/>
          <w:color w:val="4F81BD"/>
        </w:rPr>
      </w:pPr>
      <w:r>
        <w:rPr>
          <w:rFonts w:ascii="Cambria" w:eastAsia="Cambria" w:hAnsi="Cambria" w:cs="Cambria"/>
          <w:color w:val="4F81BD"/>
        </w:rPr>
        <w:t xml:space="preserve"> </w:t>
      </w:r>
    </w:p>
    <w:p w14:paraId="763DAE19" w14:textId="77777777" w:rsidR="009B6795" w:rsidRDefault="009B6795">
      <w:pPr>
        <w:pBdr>
          <w:top w:val="nil"/>
          <w:left w:val="nil"/>
          <w:bottom w:val="nil"/>
          <w:right w:val="nil"/>
          <w:between w:val="nil"/>
        </w:pBdr>
        <w:rPr>
          <w:rFonts w:ascii="Cambria" w:eastAsia="Cambria" w:hAnsi="Cambria" w:cs="Cambria"/>
          <w:color w:val="4F81BD"/>
        </w:rPr>
      </w:pPr>
    </w:p>
    <w:p w14:paraId="4123DBCA" w14:textId="77777777" w:rsidR="000235FA" w:rsidRDefault="000235FA">
      <w:pPr>
        <w:pBdr>
          <w:top w:val="nil"/>
          <w:left w:val="nil"/>
          <w:bottom w:val="nil"/>
          <w:right w:val="nil"/>
          <w:between w:val="nil"/>
        </w:pBdr>
        <w:spacing w:before="60" w:line="300" w:lineRule="auto"/>
        <w:jc w:val="right"/>
        <w:rPr>
          <w:rFonts w:ascii="Arial" w:eastAsia="Arial" w:hAnsi="Arial" w:cs="Arial"/>
          <w:color w:val="000000"/>
        </w:rPr>
      </w:pPr>
    </w:p>
    <w:p w14:paraId="374CDBF6" w14:textId="05E1C3DE" w:rsidR="009B6795" w:rsidRDefault="00F36A7B">
      <w:pPr>
        <w:pBdr>
          <w:top w:val="nil"/>
          <w:left w:val="nil"/>
          <w:bottom w:val="nil"/>
          <w:right w:val="nil"/>
          <w:between w:val="nil"/>
        </w:pBdr>
        <w:spacing w:before="60" w:line="300" w:lineRule="auto"/>
        <w:jc w:val="right"/>
        <w:rPr>
          <w:rFonts w:ascii="Arial" w:eastAsia="Arial" w:hAnsi="Arial" w:cs="Arial"/>
          <w:color w:val="000000"/>
        </w:rPr>
      </w:pPr>
      <w:r>
        <w:rPr>
          <w:noProof/>
          <w:lang w:val="en-US" w:eastAsia="en-US"/>
        </w:rPr>
        <w:drawing>
          <wp:anchor distT="0" distB="0" distL="114935" distR="114935" simplePos="0" relativeHeight="251658240" behindDoc="0" locked="0" layoutInCell="1" hidden="0" allowOverlap="1" wp14:anchorId="46F7C539" wp14:editId="4F40DAD2">
            <wp:simplePos x="0" y="0"/>
            <wp:positionH relativeFrom="column">
              <wp:posOffset>4556760</wp:posOffset>
            </wp:positionH>
            <wp:positionV relativeFrom="paragraph">
              <wp:posOffset>151130</wp:posOffset>
            </wp:positionV>
            <wp:extent cx="1189990" cy="1189990"/>
            <wp:effectExtent l="0" t="0" r="0" b="0"/>
            <wp:wrapSquare wrapText="bothSides" distT="0" distB="0" distL="114935" distR="114935"/>
            <wp:docPr id="1840906769" name="image1.png"/>
            <wp:cNvGraphicFramePr/>
            <a:graphic xmlns:a="http://schemas.openxmlformats.org/drawingml/2006/main">
              <a:graphicData uri="http://schemas.openxmlformats.org/drawingml/2006/picture">
                <pic:pic xmlns:pic="http://schemas.openxmlformats.org/drawingml/2006/picture">
                  <pic:nvPicPr>
                    <pic:cNvPr id="1840906769" name="image1.png"/>
                    <pic:cNvPicPr preferRelativeResize="0"/>
                  </pic:nvPicPr>
                  <pic:blipFill>
                    <a:blip r:embed="rId9" cstate="print">
                      <a:extLst>
                        <a:ext uri="{28A0092B-C50C-407E-A947-70E740481C1C}">
                          <a14:useLocalDpi xmlns:a14="http://schemas.microsoft.com/office/drawing/2010/main" val="0"/>
                        </a:ext>
                      </a:extLst>
                    </a:blip>
                    <a:stretch>
                      <a:fillRect/>
                    </a:stretch>
                  </pic:blipFill>
                  <pic:spPr>
                    <a:xfrm>
                      <a:off x="0" y="0"/>
                      <a:ext cx="1189990" cy="1189990"/>
                    </a:xfrm>
                    <a:prstGeom prst="rect">
                      <a:avLst/>
                    </a:prstGeom>
                    <a:ln/>
                  </pic:spPr>
                </pic:pic>
              </a:graphicData>
            </a:graphic>
            <wp14:sizeRelH relativeFrom="margin">
              <wp14:pctWidth>0</wp14:pctWidth>
            </wp14:sizeRelH>
          </wp:anchor>
        </w:drawing>
      </w:r>
    </w:p>
    <w:p w14:paraId="1A9F2EFB" w14:textId="77777777" w:rsidR="009B6795" w:rsidRDefault="00F36A7B">
      <w:pPr>
        <w:pBdr>
          <w:top w:val="nil"/>
          <w:left w:val="nil"/>
          <w:bottom w:val="nil"/>
          <w:right w:val="nil"/>
          <w:between w:val="nil"/>
        </w:pBdr>
        <w:spacing w:before="60" w:line="300" w:lineRule="auto"/>
        <w:jc w:val="right"/>
        <w:rPr>
          <w:rFonts w:ascii="Arial" w:eastAsia="Arial" w:hAnsi="Arial" w:cs="Arial"/>
          <w:color w:val="000000"/>
        </w:rPr>
      </w:pPr>
      <w:r>
        <w:rPr>
          <w:noProof/>
          <w:lang w:val="en-US" w:eastAsia="en-US"/>
        </w:rPr>
        <w:drawing>
          <wp:anchor distT="0" distB="0" distL="0" distR="0" simplePos="0" relativeHeight="251659264" behindDoc="1" locked="0" layoutInCell="1" hidden="0" allowOverlap="1" wp14:anchorId="40E77471" wp14:editId="0A6AF297">
            <wp:simplePos x="0" y="0"/>
            <wp:positionH relativeFrom="column">
              <wp:posOffset>114300</wp:posOffset>
            </wp:positionH>
            <wp:positionV relativeFrom="paragraph">
              <wp:posOffset>-407659</wp:posOffset>
            </wp:positionV>
            <wp:extent cx="1942465" cy="1892300"/>
            <wp:effectExtent l="0" t="0" r="0" b="0"/>
            <wp:wrapNone/>
            <wp:docPr id="1840906772"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10"/>
                    <a:srcRect l="-21" t="-21" r="-21" b="-21"/>
                    <a:stretch>
                      <a:fillRect/>
                    </a:stretch>
                  </pic:blipFill>
                  <pic:spPr>
                    <a:xfrm>
                      <a:off x="0" y="0"/>
                      <a:ext cx="1942465" cy="1892300"/>
                    </a:xfrm>
                    <a:prstGeom prst="rect">
                      <a:avLst/>
                    </a:prstGeom>
                    <a:ln/>
                  </pic:spPr>
                </pic:pic>
              </a:graphicData>
            </a:graphic>
          </wp:anchor>
        </w:drawing>
      </w:r>
    </w:p>
    <w:p w14:paraId="67DA1904" w14:textId="77777777" w:rsidR="009B6795" w:rsidRDefault="009B6795">
      <w:pPr>
        <w:spacing w:before="60"/>
        <w:jc w:val="right"/>
        <w:rPr>
          <w:rFonts w:ascii="Arial" w:eastAsia="Arial" w:hAnsi="Arial" w:cs="Arial"/>
          <w:sz w:val="22"/>
          <w:szCs w:val="22"/>
        </w:rPr>
      </w:pPr>
    </w:p>
    <w:p w14:paraId="34FE9362" w14:textId="77777777" w:rsidR="009B6795" w:rsidRDefault="009B6795">
      <w:pPr>
        <w:spacing w:before="60"/>
        <w:jc w:val="right"/>
        <w:rPr>
          <w:rFonts w:ascii="Arial" w:eastAsia="Arial" w:hAnsi="Arial" w:cs="Arial"/>
          <w:sz w:val="22"/>
          <w:szCs w:val="22"/>
        </w:rPr>
      </w:pPr>
    </w:p>
    <w:p w14:paraId="2568E3C8" w14:textId="77777777" w:rsidR="009B6795" w:rsidRDefault="009B6795">
      <w:pPr>
        <w:spacing w:before="120" w:after="120"/>
        <w:jc w:val="right"/>
        <w:rPr>
          <w:rFonts w:ascii="Arial" w:eastAsia="Arial" w:hAnsi="Arial" w:cs="Arial"/>
          <w:sz w:val="22"/>
          <w:szCs w:val="22"/>
        </w:rPr>
      </w:pPr>
    </w:p>
    <w:p w14:paraId="43F72694" w14:textId="77777777" w:rsidR="009B6795" w:rsidRDefault="009B6795">
      <w:pPr>
        <w:tabs>
          <w:tab w:val="left" w:pos="8310"/>
        </w:tabs>
        <w:spacing w:before="120" w:after="120"/>
        <w:rPr>
          <w:rFonts w:ascii="Arial" w:eastAsia="Arial" w:hAnsi="Arial" w:cs="Arial"/>
        </w:rPr>
      </w:pPr>
    </w:p>
    <w:p w14:paraId="3FACB069" w14:textId="77777777" w:rsidR="00590742" w:rsidRDefault="00590742">
      <w:pPr>
        <w:spacing w:before="120" w:after="120"/>
        <w:jc w:val="right"/>
        <w:rPr>
          <w:rFonts w:ascii="Arial" w:eastAsia="Arial" w:hAnsi="Arial" w:cs="Arial"/>
          <w:sz w:val="22"/>
          <w:szCs w:val="22"/>
        </w:rPr>
      </w:pPr>
    </w:p>
    <w:p w14:paraId="61593F5B" w14:textId="77777777" w:rsidR="001D4084" w:rsidRDefault="001D4084">
      <w:pPr>
        <w:spacing w:before="120" w:after="120"/>
        <w:jc w:val="right"/>
        <w:rPr>
          <w:rFonts w:ascii="Arial" w:eastAsia="Arial" w:hAnsi="Arial" w:cs="Arial"/>
          <w:sz w:val="22"/>
          <w:szCs w:val="22"/>
        </w:rPr>
      </w:pPr>
    </w:p>
    <w:p w14:paraId="7B8FDB12" w14:textId="28CD26E1" w:rsidR="009B6795" w:rsidRDefault="008300FE">
      <w:pPr>
        <w:spacing w:before="120" w:after="120"/>
        <w:jc w:val="right"/>
        <w:rPr>
          <w:rFonts w:ascii="Arial" w:eastAsia="Arial" w:hAnsi="Arial" w:cs="Arial"/>
          <w:sz w:val="22"/>
          <w:szCs w:val="22"/>
        </w:rPr>
      </w:pPr>
      <w:r>
        <w:rPr>
          <w:rFonts w:ascii="Arial" w:eastAsia="Arial" w:hAnsi="Arial" w:cs="Arial"/>
          <w:sz w:val="22"/>
          <w:szCs w:val="22"/>
        </w:rPr>
        <w:t>3</w:t>
      </w:r>
      <w:r w:rsidR="00F36A7B">
        <w:rPr>
          <w:rFonts w:ascii="Arial" w:eastAsia="Arial" w:hAnsi="Arial" w:cs="Arial"/>
          <w:sz w:val="22"/>
          <w:szCs w:val="22"/>
        </w:rPr>
        <w:t xml:space="preserve"> de </w:t>
      </w:r>
      <w:proofErr w:type="gramStart"/>
      <w:r>
        <w:rPr>
          <w:rFonts w:ascii="Arial" w:eastAsia="Arial" w:hAnsi="Arial" w:cs="Arial"/>
          <w:sz w:val="22"/>
          <w:szCs w:val="22"/>
        </w:rPr>
        <w:t>Agosto</w:t>
      </w:r>
      <w:proofErr w:type="gramEnd"/>
      <w:r w:rsidR="00F36A7B">
        <w:rPr>
          <w:rFonts w:ascii="Arial" w:eastAsia="Arial" w:hAnsi="Arial" w:cs="Arial"/>
          <w:sz w:val="22"/>
          <w:szCs w:val="22"/>
        </w:rPr>
        <w:t xml:space="preserve"> de 2025 – Número 1.1</w:t>
      </w:r>
      <w:r w:rsidR="005962EF">
        <w:rPr>
          <w:rFonts w:ascii="Arial" w:eastAsia="Arial" w:hAnsi="Arial" w:cs="Arial"/>
          <w:sz w:val="22"/>
          <w:szCs w:val="22"/>
        </w:rPr>
        <w:t>3</w:t>
      </w:r>
      <w:r>
        <w:rPr>
          <w:rFonts w:ascii="Arial" w:eastAsia="Arial" w:hAnsi="Arial" w:cs="Arial"/>
          <w:sz w:val="22"/>
          <w:szCs w:val="22"/>
        </w:rPr>
        <w:t>3</w:t>
      </w:r>
    </w:p>
    <w:p w14:paraId="58D4438A" w14:textId="731479E6" w:rsidR="009B6795" w:rsidRPr="00F76176" w:rsidRDefault="007E1434">
      <w:pPr>
        <w:spacing w:before="120"/>
        <w:rPr>
          <w:rFonts w:ascii="Arial" w:eastAsia="Arial" w:hAnsi="Arial" w:cs="Arial"/>
          <w:b/>
          <w:sz w:val="52"/>
          <w:szCs w:val="52"/>
        </w:rPr>
      </w:pPr>
      <w:r w:rsidRPr="00F76176">
        <w:rPr>
          <w:rFonts w:ascii="Arial" w:eastAsia="Arial" w:hAnsi="Arial" w:cs="Arial"/>
          <w:b/>
          <w:sz w:val="52"/>
          <w:szCs w:val="52"/>
        </w:rPr>
        <w:t xml:space="preserve">EL GRITO FEDERAL ES </w:t>
      </w:r>
      <w:r w:rsidR="00F76176">
        <w:rPr>
          <w:rFonts w:ascii="Arial" w:eastAsia="Arial" w:hAnsi="Arial" w:cs="Arial"/>
          <w:b/>
          <w:sz w:val="52"/>
          <w:szCs w:val="52"/>
        </w:rPr>
        <w:t xml:space="preserve">UNA </w:t>
      </w:r>
      <w:r w:rsidRPr="00F76176">
        <w:rPr>
          <w:rFonts w:ascii="Arial" w:eastAsia="Arial" w:hAnsi="Arial" w:cs="Arial"/>
          <w:b/>
          <w:sz w:val="52"/>
          <w:szCs w:val="52"/>
        </w:rPr>
        <w:t>OPORTUNIDAD</w:t>
      </w:r>
    </w:p>
    <w:p w14:paraId="1921356A" w14:textId="62236AED" w:rsidR="00F271ED" w:rsidRDefault="007E1434">
      <w:pPr>
        <w:spacing w:before="120"/>
        <w:jc w:val="both"/>
        <w:rPr>
          <w:rFonts w:ascii="Garamond" w:eastAsia="Garamond" w:hAnsi="Garamond" w:cs="Garamond"/>
          <w:b/>
          <w:sz w:val="28"/>
          <w:szCs w:val="28"/>
        </w:rPr>
      </w:pPr>
      <w:r>
        <w:rPr>
          <w:rFonts w:ascii="Garamond" w:eastAsia="Garamond" w:hAnsi="Garamond" w:cs="Garamond"/>
          <w:b/>
          <w:sz w:val="28"/>
          <w:szCs w:val="28"/>
        </w:rPr>
        <w:t>Cinco provin</w:t>
      </w:r>
      <w:r w:rsidR="000742E0">
        <w:rPr>
          <w:rFonts w:ascii="Garamond" w:eastAsia="Garamond" w:hAnsi="Garamond" w:cs="Garamond"/>
          <w:b/>
          <w:sz w:val="28"/>
          <w:szCs w:val="28"/>
        </w:rPr>
        <w:t>cias armaron un frente</w:t>
      </w:r>
      <w:r w:rsidR="00F76176">
        <w:rPr>
          <w:rFonts w:ascii="Garamond" w:eastAsia="Garamond" w:hAnsi="Garamond" w:cs="Garamond"/>
          <w:b/>
          <w:sz w:val="28"/>
          <w:szCs w:val="28"/>
        </w:rPr>
        <w:t xml:space="preserve"> denominado</w:t>
      </w:r>
      <w:r>
        <w:rPr>
          <w:rFonts w:ascii="Garamond" w:eastAsia="Garamond" w:hAnsi="Garamond" w:cs="Garamond"/>
          <w:b/>
          <w:sz w:val="28"/>
          <w:szCs w:val="28"/>
        </w:rPr>
        <w:t xml:space="preserve"> “Grito Federal” para diferenciarse de La Libertad Avanza y el Kirchnerismo. </w:t>
      </w:r>
      <w:r w:rsidR="00E269FC">
        <w:rPr>
          <w:rFonts w:ascii="Garamond" w:eastAsia="Garamond" w:hAnsi="Garamond" w:cs="Garamond"/>
          <w:b/>
          <w:sz w:val="28"/>
          <w:szCs w:val="28"/>
        </w:rPr>
        <w:t>Más allá de</w:t>
      </w:r>
      <w:r w:rsidR="000742E0">
        <w:rPr>
          <w:rFonts w:ascii="Garamond" w:eastAsia="Garamond" w:hAnsi="Garamond" w:cs="Garamond"/>
          <w:b/>
          <w:sz w:val="28"/>
          <w:szCs w:val="28"/>
        </w:rPr>
        <w:t xml:space="preserve"> su incidencia en las próximas elecciones, este frente puede jugar un rol estratégico para destrabar las reformas estructurales, </w:t>
      </w:r>
      <w:r w:rsidR="00B456E6">
        <w:rPr>
          <w:rFonts w:ascii="Garamond" w:eastAsia="Garamond" w:hAnsi="Garamond" w:cs="Garamond"/>
          <w:b/>
          <w:sz w:val="28"/>
          <w:szCs w:val="28"/>
        </w:rPr>
        <w:t xml:space="preserve">en </w:t>
      </w:r>
      <w:r w:rsidR="000742E0">
        <w:rPr>
          <w:rFonts w:ascii="Garamond" w:eastAsia="Garamond" w:hAnsi="Garamond" w:cs="Garamond"/>
          <w:b/>
          <w:sz w:val="28"/>
          <w:szCs w:val="28"/>
        </w:rPr>
        <w:t>particular</w:t>
      </w:r>
      <w:r w:rsidR="00334A36">
        <w:rPr>
          <w:rFonts w:ascii="Garamond" w:eastAsia="Garamond" w:hAnsi="Garamond" w:cs="Garamond"/>
          <w:b/>
          <w:sz w:val="28"/>
          <w:szCs w:val="28"/>
        </w:rPr>
        <w:t>,</w:t>
      </w:r>
      <w:r w:rsidR="000742E0">
        <w:rPr>
          <w:rFonts w:ascii="Garamond" w:eastAsia="Garamond" w:hAnsi="Garamond" w:cs="Garamond"/>
          <w:b/>
          <w:sz w:val="28"/>
          <w:szCs w:val="28"/>
        </w:rPr>
        <w:t xml:space="preserve"> la firma de un</w:t>
      </w:r>
      <w:r w:rsidR="002919F7">
        <w:rPr>
          <w:rFonts w:ascii="Garamond" w:eastAsia="Garamond" w:hAnsi="Garamond" w:cs="Garamond"/>
          <w:b/>
          <w:sz w:val="28"/>
          <w:szCs w:val="28"/>
        </w:rPr>
        <w:t xml:space="preserve"> nuevo</w:t>
      </w:r>
      <w:r w:rsidR="000742E0">
        <w:rPr>
          <w:rFonts w:ascii="Garamond" w:eastAsia="Garamond" w:hAnsi="Garamond" w:cs="Garamond"/>
          <w:b/>
          <w:sz w:val="28"/>
          <w:szCs w:val="28"/>
        </w:rPr>
        <w:t xml:space="preserve"> acuerdo de coordinación fiscal</w:t>
      </w:r>
      <w:r w:rsidR="00AD04C9">
        <w:rPr>
          <w:rFonts w:ascii="Garamond" w:eastAsia="Garamond" w:hAnsi="Garamond" w:cs="Garamond"/>
          <w:b/>
          <w:sz w:val="28"/>
          <w:szCs w:val="28"/>
        </w:rPr>
        <w:t>.</w:t>
      </w:r>
      <w:r w:rsidR="00F271ED">
        <w:rPr>
          <w:rFonts w:ascii="Garamond" w:eastAsia="Garamond" w:hAnsi="Garamond" w:cs="Garamond"/>
          <w:b/>
          <w:sz w:val="28"/>
          <w:szCs w:val="28"/>
        </w:rPr>
        <w:t xml:space="preserve"> </w:t>
      </w:r>
    </w:p>
    <w:p w14:paraId="66192C45" w14:textId="19966D97" w:rsidR="000A11BA" w:rsidRDefault="000D34F6">
      <w:pPr>
        <w:spacing w:before="120" w:after="120" w:line="300" w:lineRule="auto"/>
        <w:jc w:val="both"/>
        <w:rPr>
          <w:rFonts w:ascii="Arial" w:eastAsia="Arial" w:hAnsi="Arial" w:cs="Arial"/>
        </w:rPr>
      </w:pPr>
      <w:r>
        <w:rPr>
          <w:rFonts w:ascii="Arial" w:eastAsia="Arial" w:hAnsi="Arial" w:cs="Arial"/>
        </w:rPr>
        <w:t xml:space="preserve">La relación del gobierno nacional con los gobernadores </w:t>
      </w:r>
      <w:r w:rsidR="00E269FC">
        <w:rPr>
          <w:rFonts w:ascii="Arial" w:eastAsia="Arial" w:hAnsi="Arial" w:cs="Arial"/>
        </w:rPr>
        <w:t>no viene siendo fluida</w:t>
      </w:r>
      <w:r>
        <w:rPr>
          <w:rFonts w:ascii="Arial" w:eastAsia="Arial" w:hAnsi="Arial" w:cs="Arial"/>
        </w:rPr>
        <w:t xml:space="preserve">. </w:t>
      </w:r>
      <w:r w:rsidR="00F5014A">
        <w:rPr>
          <w:rFonts w:ascii="Arial" w:eastAsia="Arial" w:hAnsi="Arial" w:cs="Arial"/>
        </w:rPr>
        <w:t>A partir de la decisión unilateral de prácticamente</w:t>
      </w:r>
      <w:r w:rsidR="00E269FC">
        <w:rPr>
          <w:rFonts w:ascii="Arial" w:eastAsia="Arial" w:hAnsi="Arial" w:cs="Arial"/>
        </w:rPr>
        <w:t xml:space="preserve"> elimina</w:t>
      </w:r>
      <w:r w:rsidR="00F5014A">
        <w:rPr>
          <w:rFonts w:ascii="Arial" w:eastAsia="Arial" w:hAnsi="Arial" w:cs="Arial"/>
        </w:rPr>
        <w:t>r las</w:t>
      </w:r>
      <w:r w:rsidR="00E269FC">
        <w:rPr>
          <w:rFonts w:ascii="Arial" w:eastAsia="Arial" w:hAnsi="Arial" w:cs="Arial"/>
        </w:rPr>
        <w:t xml:space="preserve"> </w:t>
      </w:r>
      <w:r>
        <w:rPr>
          <w:rFonts w:ascii="Arial" w:eastAsia="Arial" w:hAnsi="Arial" w:cs="Arial"/>
        </w:rPr>
        <w:t xml:space="preserve">transferencias discrecionales a provincias </w:t>
      </w:r>
      <w:r w:rsidR="00F5014A">
        <w:rPr>
          <w:rFonts w:ascii="Arial" w:eastAsia="Arial" w:hAnsi="Arial" w:cs="Arial"/>
        </w:rPr>
        <w:t>se fue</w:t>
      </w:r>
      <w:r w:rsidR="00801D3B">
        <w:rPr>
          <w:rFonts w:ascii="Arial" w:eastAsia="Arial" w:hAnsi="Arial" w:cs="Arial"/>
        </w:rPr>
        <w:t>ron</w:t>
      </w:r>
      <w:r w:rsidR="00F5014A">
        <w:rPr>
          <w:rFonts w:ascii="Arial" w:eastAsia="Arial" w:hAnsi="Arial" w:cs="Arial"/>
        </w:rPr>
        <w:t xml:space="preserve"> consolidando relaciones tensas.  Aun así, </w:t>
      </w:r>
      <w:r w:rsidR="000A11BA">
        <w:rPr>
          <w:rFonts w:ascii="Arial" w:eastAsia="Arial" w:hAnsi="Arial" w:cs="Arial"/>
        </w:rPr>
        <w:t>un grupo mayoritario de gobernadores aceptó la invitación presidencial a firmar el Acta de Mayo en Tucumán en el 2024</w:t>
      </w:r>
      <w:r w:rsidR="00F51338">
        <w:rPr>
          <w:rFonts w:ascii="Arial" w:eastAsia="Arial" w:hAnsi="Arial" w:cs="Arial"/>
        </w:rPr>
        <w:t xml:space="preserve"> para </w:t>
      </w:r>
      <w:r w:rsidR="00F5014A">
        <w:rPr>
          <w:rFonts w:ascii="Arial" w:eastAsia="Arial" w:hAnsi="Arial" w:cs="Arial"/>
        </w:rPr>
        <w:t>apoyar un completo listado de</w:t>
      </w:r>
      <w:r w:rsidR="00F51338">
        <w:rPr>
          <w:rFonts w:ascii="Arial" w:eastAsia="Arial" w:hAnsi="Arial" w:cs="Arial"/>
        </w:rPr>
        <w:t xml:space="preserve"> reformas estructurales</w:t>
      </w:r>
      <w:r w:rsidR="000A11BA">
        <w:rPr>
          <w:rFonts w:ascii="Arial" w:eastAsia="Arial" w:hAnsi="Arial" w:cs="Arial"/>
        </w:rPr>
        <w:t xml:space="preserve">. </w:t>
      </w:r>
      <w:r w:rsidR="00801D3B" w:rsidRPr="004D7342">
        <w:rPr>
          <w:rFonts w:ascii="Arial" w:eastAsia="Arial" w:hAnsi="Arial" w:cs="Arial"/>
          <w:b/>
        </w:rPr>
        <w:t>P</w:t>
      </w:r>
      <w:r w:rsidR="00F5014A" w:rsidRPr="004D7342">
        <w:rPr>
          <w:rFonts w:ascii="Arial" w:eastAsia="Arial" w:hAnsi="Arial" w:cs="Arial"/>
          <w:b/>
        </w:rPr>
        <w:t xml:space="preserve">asó </w:t>
      </w:r>
      <w:r w:rsidR="00801D3B" w:rsidRPr="004D7342">
        <w:rPr>
          <w:rFonts w:ascii="Arial" w:eastAsia="Arial" w:hAnsi="Arial" w:cs="Arial"/>
          <w:b/>
        </w:rPr>
        <w:t xml:space="preserve">más de </w:t>
      </w:r>
      <w:r w:rsidR="00F5014A" w:rsidRPr="004D7342">
        <w:rPr>
          <w:rFonts w:ascii="Arial" w:eastAsia="Arial" w:hAnsi="Arial" w:cs="Arial"/>
          <w:b/>
        </w:rPr>
        <w:t xml:space="preserve">un año y no hubo avances en la </w:t>
      </w:r>
      <w:r w:rsidR="000A11BA" w:rsidRPr="004D7342">
        <w:rPr>
          <w:rFonts w:ascii="Arial" w:eastAsia="Arial" w:hAnsi="Arial" w:cs="Arial"/>
          <w:b/>
        </w:rPr>
        <w:t>instrumentación de</w:t>
      </w:r>
      <w:r w:rsidR="00F5014A" w:rsidRPr="004D7342">
        <w:rPr>
          <w:rFonts w:ascii="Arial" w:eastAsia="Arial" w:hAnsi="Arial" w:cs="Arial"/>
          <w:b/>
        </w:rPr>
        <w:t xml:space="preserve"> </w:t>
      </w:r>
      <w:r w:rsidR="000A11BA" w:rsidRPr="004D7342">
        <w:rPr>
          <w:rFonts w:ascii="Arial" w:eastAsia="Arial" w:hAnsi="Arial" w:cs="Arial"/>
          <w:b/>
        </w:rPr>
        <w:t>l</w:t>
      </w:r>
      <w:r w:rsidR="00F5014A" w:rsidRPr="004D7342">
        <w:rPr>
          <w:rFonts w:ascii="Arial" w:eastAsia="Arial" w:hAnsi="Arial" w:cs="Arial"/>
          <w:b/>
        </w:rPr>
        <w:t>as reformas prevista</w:t>
      </w:r>
      <w:r w:rsidR="00B456E6">
        <w:rPr>
          <w:rFonts w:ascii="Arial" w:eastAsia="Arial" w:hAnsi="Arial" w:cs="Arial"/>
          <w:b/>
        </w:rPr>
        <w:t>s</w:t>
      </w:r>
      <w:r w:rsidR="00F5014A" w:rsidRPr="004D7342">
        <w:rPr>
          <w:rFonts w:ascii="Arial" w:eastAsia="Arial" w:hAnsi="Arial" w:cs="Arial"/>
          <w:b/>
        </w:rPr>
        <w:t xml:space="preserve"> en el </w:t>
      </w:r>
      <w:r w:rsidR="000A11BA" w:rsidRPr="004D7342">
        <w:rPr>
          <w:rFonts w:ascii="Arial" w:eastAsia="Arial" w:hAnsi="Arial" w:cs="Arial"/>
          <w:b/>
        </w:rPr>
        <w:t>Acta</w:t>
      </w:r>
      <w:r w:rsidR="000A11BA">
        <w:rPr>
          <w:rFonts w:ascii="Arial" w:eastAsia="Arial" w:hAnsi="Arial" w:cs="Arial"/>
        </w:rPr>
        <w:t>.</w:t>
      </w:r>
    </w:p>
    <w:p w14:paraId="7C5EC032" w14:textId="59FEE2C4" w:rsidR="003E3AB2" w:rsidRDefault="00F5014A">
      <w:pPr>
        <w:spacing w:before="120" w:after="120" w:line="300" w:lineRule="auto"/>
        <w:jc w:val="both"/>
        <w:rPr>
          <w:rFonts w:ascii="Arial" w:eastAsia="Arial" w:hAnsi="Arial" w:cs="Arial"/>
        </w:rPr>
      </w:pPr>
      <w:r>
        <w:rPr>
          <w:rFonts w:ascii="Arial" w:eastAsia="Arial" w:hAnsi="Arial" w:cs="Arial"/>
        </w:rPr>
        <w:t>El malestar de</w:t>
      </w:r>
      <w:r w:rsidR="002919F7">
        <w:rPr>
          <w:rFonts w:ascii="Arial" w:eastAsia="Arial" w:hAnsi="Arial" w:cs="Arial"/>
        </w:rPr>
        <w:t xml:space="preserve"> los</w:t>
      </w:r>
      <w:r>
        <w:rPr>
          <w:rFonts w:ascii="Arial" w:eastAsia="Arial" w:hAnsi="Arial" w:cs="Arial"/>
        </w:rPr>
        <w:t xml:space="preserve"> </w:t>
      </w:r>
      <w:r w:rsidR="000A3A1F">
        <w:rPr>
          <w:rFonts w:ascii="Arial" w:eastAsia="Arial" w:hAnsi="Arial" w:cs="Arial"/>
        </w:rPr>
        <w:t xml:space="preserve">gobernadores quedó </w:t>
      </w:r>
      <w:r w:rsidR="00A7700F">
        <w:rPr>
          <w:rFonts w:ascii="Arial" w:eastAsia="Arial" w:hAnsi="Arial" w:cs="Arial"/>
        </w:rPr>
        <w:t>pla</w:t>
      </w:r>
      <w:r w:rsidR="00974406">
        <w:rPr>
          <w:rFonts w:ascii="Arial" w:eastAsia="Arial" w:hAnsi="Arial" w:cs="Arial"/>
        </w:rPr>
        <w:t>s</w:t>
      </w:r>
      <w:r w:rsidR="00A7700F">
        <w:rPr>
          <w:rFonts w:ascii="Arial" w:eastAsia="Arial" w:hAnsi="Arial" w:cs="Arial"/>
        </w:rPr>
        <w:t>mado</w:t>
      </w:r>
      <w:r w:rsidR="000A3A1F">
        <w:rPr>
          <w:rFonts w:ascii="Arial" w:eastAsia="Arial" w:hAnsi="Arial" w:cs="Arial"/>
        </w:rPr>
        <w:t xml:space="preserve"> en un acuerdo para impulsar dos leyes que prevé la distribución automática del </w:t>
      </w:r>
      <w:r w:rsidR="000A11BA">
        <w:rPr>
          <w:rFonts w:ascii="Arial" w:eastAsia="Arial" w:hAnsi="Arial" w:cs="Arial"/>
        </w:rPr>
        <w:t xml:space="preserve">impuesto a los combustibles y de los Aportes del Tesoro Nacional (ATN). Ambas iniciativas </w:t>
      </w:r>
      <w:r w:rsidR="00F51338">
        <w:rPr>
          <w:rFonts w:ascii="Arial" w:eastAsia="Arial" w:hAnsi="Arial" w:cs="Arial"/>
        </w:rPr>
        <w:t xml:space="preserve">fueron aprobadas en un desordenado trámite legislativo </w:t>
      </w:r>
      <w:r w:rsidR="000A3A1F">
        <w:rPr>
          <w:rFonts w:ascii="Arial" w:eastAsia="Arial" w:hAnsi="Arial" w:cs="Arial"/>
        </w:rPr>
        <w:t xml:space="preserve">en el Senado y tienen altas probabilidades de ser aprobadas </w:t>
      </w:r>
      <w:r w:rsidR="00B456E6">
        <w:rPr>
          <w:rFonts w:ascii="Arial" w:eastAsia="Arial" w:hAnsi="Arial" w:cs="Arial"/>
        </w:rPr>
        <w:t xml:space="preserve">también </w:t>
      </w:r>
      <w:r w:rsidR="000A3A1F">
        <w:rPr>
          <w:rFonts w:ascii="Arial" w:eastAsia="Arial" w:hAnsi="Arial" w:cs="Arial"/>
        </w:rPr>
        <w:t xml:space="preserve">en Diputados. El siguiente eslabonamiento es que </w:t>
      </w:r>
      <w:r w:rsidR="00661E9B" w:rsidRPr="004D7342">
        <w:rPr>
          <w:rFonts w:ascii="Arial" w:eastAsia="Arial" w:hAnsi="Arial" w:cs="Arial"/>
          <w:b/>
        </w:rPr>
        <w:t>cinco</w:t>
      </w:r>
      <w:r w:rsidR="00F51338" w:rsidRPr="004D7342">
        <w:rPr>
          <w:rFonts w:ascii="Arial" w:eastAsia="Arial" w:hAnsi="Arial" w:cs="Arial"/>
          <w:b/>
        </w:rPr>
        <w:t xml:space="preserve"> gobernadores (Córdoba, Santa F</w:t>
      </w:r>
      <w:r w:rsidR="00334A36" w:rsidRPr="004D7342">
        <w:rPr>
          <w:rFonts w:ascii="Arial" w:eastAsia="Arial" w:hAnsi="Arial" w:cs="Arial"/>
          <w:b/>
        </w:rPr>
        <w:t>e</w:t>
      </w:r>
      <w:r w:rsidR="00F51338" w:rsidRPr="004D7342">
        <w:rPr>
          <w:rFonts w:ascii="Arial" w:eastAsia="Arial" w:hAnsi="Arial" w:cs="Arial"/>
          <w:b/>
        </w:rPr>
        <w:t xml:space="preserve">, Chubut, Santa Cruz y Jujuy) </w:t>
      </w:r>
      <w:r w:rsidR="000A3A1F" w:rsidRPr="004D7342">
        <w:rPr>
          <w:rFonts w:ascii="Arial" w:eastAsia="Arial" w:hAnsi="Arial" w:cs="Arial"/>
          <w:b/>
        </w:rPr>
        <w:t xml:space="preserve">acordaron crear el </w:t>
      </w:r>
      <w:r w:rsidR="00F51338" w:rsidRPr="004D7342">
        <w:rPr>
          <w:rFonts w:ascii="Arial" w:eastAsia="Arial" w:hAnsi="Arial" w:cs="Arial"/>
          <w:b/>
        </w:rPr>
        <w:t>frente “Grito Federal”</w:t>
      </w:r>
      <w:r w:rsidR="000A3A1F" w:rsidRPr="004D7342">
        <w:rPr>
          <w:rFonts w:ascii="Arial" w:eastAsia="Arial" w:hAnsi="Arial" w:cs="Arial"/>
          <w:b/>
        </w:rPr>
        <w:t xml:space="preserve"> para </w:t>
      </w:r>
      <w:r w:rsidR="00F51338" w:rsidRPr="004D7342">
        <w:rPr>
          <w:rFonts w:ascii="Arial" w:eastAsia="Arial" w:hAnsi="Arial" w:cs="Arial"/>
          <w:b/>
        </w:rPr>
        <w:t xml:space="preserve">ofrecer una alternativa electoral diferenciada de La Libertad Avanza y </w:t>
      </w:r>
      <w:r w:rsidR="002919F7">
        <w:rPr>
          <w:rFonts w:ascii="Arial" w:eastAsia="Arial" w:hAnsi="Arial" w:cs="Arial"/>
          <w:b/>
        </w:rPr>
        <w:t>d</w:t>
      </w:r>
      <w:r w:rsidR="00F51338" w:rsidRPr="004D7342">
        <w:rPr>
          <w:rFonts w:ascii="Arial" w:eastAsia="Arial" w:hAnsi="Arial" w:cs="Arial"/>
          <w:b/>
        </w:rPr>
        <w:t xml:space="preserve">el </w:t>
      </w:r>
      <w:r w:rsidR="00661E9B" w:rsidRPr="004D7342">
        <w:rPr>
          <w:rFonts w:ascii="Arial" w:eastAsia="Arial" w:hAnsi="Arial" w:cs="Arial"/>
          <w:b/>
        </w:rPr>
        <w:t>K</w:t>
      </w:r>
      <w:r w:rsidR="00F51338" w:rsidRPr="004D7342">
        <w:rPr>
          <w:rFonts w:ascii="Arial" w:eastAsia="Arial" w:hAnsi="Arial" w:cs="Arial"/>
          <w:b/>
        </w:rPr>
        <w:t>irchnerismo en las elecciones de octubre</w:t>
      </w:r>
      <w:r w:rsidR="00F51338">
        <w:rPr>
          <w:rFonts w:ascii="Arial" w:eastAsia="Arial" w:hAnsi="Arial" w:cs="Arial"/>
        </w:rPr>
        <w:t>.</w:t>
      </w:r>
      <w:r w:rsidR="000D34F6">
        <w:rPr>
          <w:rFonts w:ascii="Arial" w:eastAsia="Arial" w:hAnsi="Arial" w:cs="Arial"/>
        </w:rPr>
        <w:t xml:space="preserve"> </w:t>
      </w:r>
    </w:p>
    <w:p w14:paraId="79383BBE" w14:textId="2784C62D" w:rsidR="00EF1570" w:rsidRDefault="002D7EF0">
      <w:pPr>
        <w:spacing w:before="120" w:after="120" w:line="300" w:lineRule="auto"/>
        <w:jc w:val="both"/>
        <w:rPr>
          <w:rFonts w:ascii="Arial" w:eastAsia="Arial" w:hAnsi="Arial" w:cs="Arial"/>
        </w:rPr>
      </w:pPr>
      <w:r>
        <w:rPr>
          <w:rFonts w:ascii="Arial" w:eastAsia="Arial" w:hAnsi="Arial" w:cs="Arial"/>
        </w:rPr>
        <w:t xml:space="preserve">Una pregunta interesante es indagar </w:t>
      </w:r>
      <w:r w:rsidR="00801D3B">
        <w:rPr>
          <w:rFonts w:ascii="Arial" w:eastAsia="Arial" w:hAnsi="Arial" w:cs="Arial"/>
        </w:rPr>
        <w:t>sobre</w:t>
      </w:r>
      <w:r>
        <w:rPr>
          <w:rFonts w:ascii="Arial" w:eastAsia="Arial" w:hAnsi="Arial" w:cs="Arial"/>
        </w:rPr>
        <w:t xml:space="preserve"> el peso que tienen las cinco provincias del “Grito Federal” en la economía nacional. Según datos de la Cepal y </w:t>
      </w:r>
      <w:r w:rsidR="00B456E6">
        <w:rPr>
          <w:rFonts w:ascii="Arial" w:eastAsia="Arial" w:hAnsi="Arial" w:cs="Arial"/>
        </w:rPr>
        <w:t>d</w:t>
      </w:r>
      <w:r>
        <w:rPr>
          <w:rFonts w:ascii="Arial" w:eastAsia="Arial" w:hAnsi="Arial" w:cs="Arial"/>
        </w:rPr>
        <w:t>el INDEC se observa que</w:t>
      </w:r>
      <w:r w:rsidR="009922B8">
        <w:rPr>
          <w:rFonts w:ascii="Arial" w:eastAsia="Arial" w:hAnsi="Arial" w:cs="Arial"/>
        </w:rPr>
        <w:t>:</w:t>
      </w:r>
    </w:p>
    <w:p w14:paraId="060C4B5A" w14:textId="6851FFBF" w:rsidR="00C205DA" w:rsidRPr="00C205DA" w:rsidRDefault="001D4084" w:rsidP="00C205DA">
      <w:pPr>
        <w:numPr>
          <w:ilvl w:val="0"/>
          <w:numId w:val="1"/>
        </w:numPr>
        <w:spacing w:before="120" w:after="120" w:line="300" w:lineRule="auto"/>
        <w:jc w:val="both"/>
        <w:rPr>
          <w:rFonts w:ascii="Arial" w:eastAsia="Arial" w:hAnsi="Arial" w:cs="Arial"/>
        </w:rPr>
      </w:pPr>
      <w:r>
        <w:rPr>
          <w:rFonts w:ascii="Arial" w:eastAsia="Arial" w:hAnsi="Arial" w:cs="Arial"/>
        </w:rPr>
        <w:t>Producen</w:t>
      </w:r>
      <w:r w:rsidR="002D7EF0">
        <w:rPr>
          <w:rFonts w:ascii="Arial" w:eastAsia="Arial" w:hAnsi="Arial" w:cs="Arial"/>
        </w:rPr>
        <w:t xml:space="preserve"> el </w:t>
      </w:r>
      <w:r w:rsidR="002D7EF0" w:rsidRPr="00334A36">
        <w:rPr>
          <w:rFonts w:ascii="Arial" w:eastAsia="Arial" w:hAnsi="Arial" w:cs="Arial"/>
          <w:b/>
          <w:bCs/>
        </w:rPr>
        <w:t>21%</w:t>
      </w:r>
      <w:r w:rsidR="002D7EF0">
        <w:rPr>
          <w:rFonts w:ascii="Arial" w:eastAsia="Arial" w:hAnsi="Arial" w:cs="Arial"/>
        </w:rPr>
        <w:t xml:space="preserve"> del PBI</w:t>
      </w:r>
      <w:r w:rsidR="00C205DA" w:rsidRPr="00C205DA">
        <w:rPr>
          <w:rFonts w:ascii="Arial" w:eastAsia="Arial" w:hAnsi="Arial" w:cs="Arial"/>
        </w:rPr>
        <w:t>.</w:t>
      </w:r>
    </w:p>
    <w:p w14:paraId="4FA3B7AD" w14:textId="129729F5" w:rsidR="003E3AB2" w:rsidRDefault="001D4084" w:rsidP="00C205DA">
      <w:pPr>
        <w:numPr>
          <w:ilvl w:val="0"/>
          <w:numId w:val="1"/>
        </w:numPr>
        <w:spacing w:before="120" w:after="120" w:line="300" w:lineRule="auto"/>
        <w:jc w:val="both"/>
        <w:rPr>
          <w:rFonts w:ascii="Arial" w:eastAsia="Arial" w:hAnsi="Arial" w:cs="Arial"/>
        </w:rPr>
      </w:pPr>
      <w:r>
        <w:rPr>
          <w:rFonts w:ascii="Arial" w:eastAsia="Arial" w:hAnsi="Arial" w:cs="Arial"/>
        </w:rPr>
        <w:t xml:space="preserve">Generan el </w:t>
      </w:r>
      <w:r w:rsidRPr="00334A36">
        <w:rPr>
          <w:rFonts w:ascii="Arial" w:eastAsia="Arial" w:hAnsi="Arial" w:cs="Arial"/>
          <w:b/>
          <w:bCs/>
        </w:rPr>
        <w:t>40%</w:t>
      </w:r>
      <w:r>
        <w:rPr>
          <w:rFonts w:ascii="Arial" w:eastAsia="Arial" w:hAnsi="Arial" w:cs="Arial"/>
        </w:rPr>
        <w:t xml:space="preserve"> de las exportaciones</w:t>
      </w:r>
      <w:r w:rsidR="00C205DA" w:rsidRPr="003E3AB2">
        <w:rPr>
          <w:rFonts w:ascii="Arial" w:eastAsia="Arial" w:hAnsi="Arial" w:cs="Arial"/>
        </w:rPr>
        <w:t>.</w:t>
      </w:r>
    </w:p>
    <w:p w14:paraId="64955EE9" w14:textId="07BE40EB" w:rsidR="007838D2" w:rsidRPr="003E3AB2" w:rsidRDefault="001D4084" w:rsidP="00C205DA">
      <w:pPr>
        <w:numPr>
          <w:ilvl w:val="0"/>
          <w:numId w:val="1"/>
        </w:numPr>
        <w:spacing w:before="120" w:after="120" w:line="300" w:lineRule="auto"/>
        <w:jc w:val="both"/>
        <w:rPr>
          <w:rFonts w:ascii="Arial" w:eastAsia="Arial" w:hAnsi="Arial" w:cs="Arial"/>
        </w:rPr>
      </w:pPr>
      <w:r>
        <w:rPr>
          <w:rFonts w:ascii="Arial" w:eastAsia="Arial" w:hAnsi="Arial" w:cs="Arial"/>
        </w:rPr>
        <w:t xml:space="preserve">Representan al </w:t>
      </w:r>
      <w:r w:rsidRPr="00334A36">
        <w:rPr>
          <w:rFonts w:ascii="Arial" w:eastAsia="Arial" w:hAnsi="Arial" w:cs="Arial"/>
          <w:b/>
          <w:bCs/>
        </w:rPr>
        <w:t>20%</w:t>
      </w:r>
      <w:r>
        <w:rPr>
          <w:rFonts w:ascii="Arial" w:eastAsia="Arial" w:hAnsi="Arial" w:cs="Arial"/>
        </w:rPr>
        <w:t xml:space="preserve"> de la población</w:t>
      </w:r>
      <w:r w:rsidR="001E283E" w:rsidRPr="003E3AB2">
        <w:rPr>
          <w:rFonts w:ascii="Arial" w:eastAsia="Arial" w:hAnsi="Arial" w:cs="Arial"/>
        </w:rPr>
        <w:t>.</w:t>
      </w:r>
      <w:r w:rsidR="007838D2" w:rsidRPr="003E3AB2">
        <w:rPr>
          <w:rFonts w:ascii="Arial" w:eastAsia="Arial" w:hAnsi="Arial" w:cs="Arial"/>
        </w:rPr>
        <w:t xml:space="preserve"> </w:t>
      </w:r>
    </w:p>
    <w:p w14:paraId="34EBDDDF" w14:textId="700EB940" w:rsidR="00C81A40" w:rsidRDefault="001C229F" w:rsidP="006E4A4E">
      <w:pPr>
        <w:spacing w:before="120" w:after="120" w:line="300" w:lineRule="auto"/>
        <w:jc w:val="both"/>
        <w:rPr>
          <w:rFonts w:ascii="Arial" w:eastAsia="Arial" w:hAnsi="Arial" w:cs="Arial"/>
        </w:rPr>
      </w:pPr>
      <w:r w:rsidRPr="001C229F">
        <w:rPr>
          <w:rFonts w:ascii="Arial" w:eastAsia="Arial" w:hAnsi="Arial" w:cs="Arial"/>
        </w:rPr>
        <w:lastRenderedPageBreak/>
        <w:t xml:space="preserve">Estos datos muestran que </w:t>
      </w:r>
      <w:r w:rsidR="006E4A4E" w:rsidRPr="004D7342">
        <w:rPr>
          <w:rFonts w:ascii="Arial" w:eastAsia="Arial" w:hAnsi="Arial" w:cs="Arial"/>
          <w:b/>
        </w:rPr>
        <w:t>las provincias del “Grito Federal” representan</w:t>
      </w:r>
      <w:r w:rsidR="00022EBB" w:rsidRPr="004D7342">
        <w:rPr>
          <w:rFonts w:ascii="Arial" w:eastAsia="Arial" w:hAnsi="Arial" w:cs="Arial"/>
          <w:b/>
        </w:rPr>
        <w:t>, en el contexto nacional,</w:t>
      </w:r>
      <w:r w:rsidR="006E4A4E" w:rsidRPr="004D7342">
        <w:rPr>
          <w:rFonts w:ascii="Arial" w:eastAsia="Arial" w:hAnsi="Arial" w:cs="Arial"/>
          <w:b/>
        </w:rPr>
        <w:t xml:space="preserve"> un quinto de la producción y la población y dos quintos de las exportaci</w:t>
      </w:r>
      <w:r w:rsidR="00022EBB" w:rsidRPr="004D7342">
        <w:rPr>
          <w:rFonts w:ascii="Arial" w:eastAsia="Arial" w:hAnsi="Arial" w:cs="Arial"/>
          <w:b/>
        </w:rPr>
        <w:t>ones</w:t>
      </w:r>
      <w:r w:rsidR="006E4A4E" w:rsidRPr="006E4A4E">
        <w:rPr>
          <w:rFonts w:ascii="Arial" w:eastAsia="Arial" w:hAnsi="Arial" w:cs="Arial"/>
        </w:rPr>
        <w:t xml:space="preserve">. </w:t>
      </w:r>
      <w:r w:rsidR="00801D3B">
        <w:rPr>
          <w:rFonts w:ascii="Arial" w:eastAsia="Arial" w:hAnsi="Arial" w:cs="Arial"/>
        </w:rPr>
        <w:t>Por s</w:t>
      </w:r>
      <w:r w:rsidR="00334A36">
        <w:rPr>
          <w:rFonts w:ascii="Arial" w:eastAsia="Arial" w:hAnsi="Arial" w:cs="Arial"/>
        </w:rPr>
        <w:t>í</w:t>
      </w:r>
      <w:r w:rsidR="00801D3B">
        <w:rPr>
          <w:rFonts w:ascii="Arial" w:eastAsia="Arial" w:hAnsi="Arial" w:cs="Arial"/>
        </w:rPr>
        <w:t xml:space="preserve"> solas</w:t>
      </w:r>
      <w:r w:rsidR="00022EBB">
        <w:rPr>
          <w:rFonts w:ascii="Arial" w:eastAsia="Arial" w:hAnsi="Arial" w:cs="Arial"/>
        </w:rPr>
        <w:t xml:space="preserve"> tiene</w:t>
      </w:r>
      <w:r w:rsidR="002919F7">
        <w:rPr>
          <w:rFonts w:ascii="Arial" w:eastAsia="Arial" w:hAnsi="Arial" w:cs="Arial"/>
        </w:rPr>
        <w:t>n</w:t>
      </w:r>
      <w:r w:rsidR="00022EBB">
        <w:rPr>
          <w:rFonts w:ascii="Arial" w:eastAsia="Arial" w:hAnsi="Arial" w:cs="Arial"/>
        </w:rPr>
        <w:t xml:space="preserve"> una representación importante. Pero si se le sumaran provincias con perfiles</w:t>
      </w:r>
      <w:r w:rsidR="002919F7">
        <w:rPr>
          <w:rFonts w:ascii="Arial" w:eastAsia="Arial" w:hAnsi="Arial" w:cs="Arial"/>
        </w:rPr>
        <w:t xml:space="preserve"> productivos</w:t>
      </w:r>
      <w:r w:rsidR="00022EBB">
        <w:rPr>
          <w:rFonts w:ascii="Arial" w:eastAsia="Arial" w:hAnsi="Arial" w:cs="Arial"/>
        </w:rPr>
        <w:t xml:space="preserve"> e intereses afines, y que solo por cuestiones electores no están integradas</w:t>
      </w:r>
      <w:r w:rsidR="00801D3B">
        <w:rPr>
          <w:rFonts w:ascii="Arial" w:eastAsia="Arial" w:hAnsi="Arial" w:cs="Arial"/>
        </w:rPr>
        <w:t xml:space="preserve"> en esta oportunidad</w:t>
      </w:r>
      <w:r w:rsidR="00022EBB">
        <w:rPr>
          <w:rFonts w:ascii="Arial" w:eastAsia="Arial" w:hAnsi="Arial" w:cs="Arial"/>
        </w:rPr>
        <w:t xml:space="preserve">, podrían llegar a tener una representación mayoritaria, especialmente desde el punto de vista de la producción y las exportaciones. </w:t>
      </w:r>
    </w:p>
    <w:p w14:paraId="2E8DE298" w14:textId="1FF8034B" w:rsidR="00622A15" w:rsidRDefault="00C81A40" w:rsidP="006E4A4E">
      <w:pPr>
        <w:spacing w:before="120" w:after="120" w:line="300" w:lineRule="auto"/>
        <w:jc w:val="both"/>
        <w:rPr>
          <w:rFonts w:ascii="Arial" w:eastAsia="Arial" w:hAnsi="Arial" w:cs="Arial"/>
        </w:rPr>
      </w:pPr>
      <w:r>
        <w:rPr>
          <w:rFonts w:ascii="Arial" w:eastAsia="Arial" w:hAnsi="Arial" w:cs="Arial"/>
        </w:rPr>
        <w:t xml:space="preserve">El peso </w:t>
      </w:r>
      <w:r w:rsidR="00022EBB">
        <w:rPr>
          <w:rFonts w:ascii="Arial" w:eastAsia="Arial" w:hAnsi="Arial" w:cs="Arial"/>
        </w:rPr>
        <w:t>productivo</w:t>
      </w:r>
      <w:r>
        <w:rPr>
          <w:rFonts w:ascii="Arial" w:eastAsia="Arial" w:hAnsi="Arial" w:cs="Arial"/>
        </w:rPr>
        <w:t xml:space="preserve"> del “Grito Federal” es mucho más relevante que su potencial electoral. En otras palabras, la importancia de esta agrupación de gobernadores no pasa tanto por la cantidad de votos que junten</w:t>
      </w:r>
      <w:r w:rsidR="00022EBB">
        <w:rPr>
          <w:rFonts w:ascii="Arial" w:eastAsia="Arial" w:hAnsi="Arial" w:cs="Arial"/>
        </w:rPr>
        <w:t xml:space="preserve"> en las próximas elecciones</w:t>
      </w:r>
      <w:r>
        <w:rPr>
          <w:rFonts w:ascii="Arial" w:eastAsia="Arial" w:hAnsi="Arial" w:cs="Arial"/>
        </w:rPr>
        <w:t xml:space="preserve">, sino por la </w:t>
      </w:r>
      <w:r w:rsidR="00022EBB">
        <w:rPr>
          <w:rFonts w:ascii="Arial" w:eastAsia="Arial" w:hAnsi="Arial" w:cs="Arial"/>
        </w:rPr>
        <w:t xml:space="preserve">incidencia que pueden tener </w:t>
      </w:r>
      <w:r>
        <w:rPr>
          <w:rFonts w:ascii="Arial" w:eastAsia="Arial" w:hAnsi="Arial" w:cs="Arial"/>
        </w:rPr>
        <w:t>en el diseño de políticas públicas que afectan</w:t>
      </w:r>
      <w:r w:rsidR="00334A36">
        <w:rPr>
          <w:rFonts w:ascii="Arial" w:eastAsia="Arial" w:hAnsi="Arial" w:cs="Arial"/>
        </w:rPr>
        <w:t xml:space="preserve"> a</w:t>
      </w:r>
      <w:r>
        <w:rPr>
          <w:rFonts w:ascii="Arial" w:eastAsia="Arial" w:hAnsi="Arial" w:cs="Arial"/>
        </w:rPr>
        <w:t xml:space="preserve"> </w:t>
      </w:r>
      <w:r w:rsidR="00622A15">
        <w:rPr>
          <w:rFonts w:ascii="Arial" w:eastAsia="Arial" w:hAnsi="Arial" w:cs="Arial"/>
        </w:rPr>
        <w:t>la producción</w:t>
      </w:r>
      <w:r>
        <w:rPr>
          <w:rFonts w:ascii="Arial" w:eastAsia="Arial" w:hAnsi="Arial" w:cs="Arial"/>
        </w:rPr>
        <w:t xml:space="preserve">. </w:t>
      </w:r>
      <w:r w:rsidR="00022EBB">
        <w:rPr>
          <w:rFonts w:ascii="Arial" w:eastAsia="Arial" w:hAnsi="Arial" w:cs="Arial"/>
        </w:rPr>
        <w:t xml:space="preserve">Visto en esta perspectiva, y más allá de la </w:t>
      </w:r>
      <w:r w:rsidR="00622A15">
        <w:rPr>
          <w:rFonts w:ascii="Arial" w:eastAsia="Arial" w:hAnsi="Arial" w:cs="Arial"/>
        </w:rPr>
        <w:t xml:space="preserve">confrontación electoral, </w:t>
      </w:r>
      <w:r w:rsidRPr="004D7342">
        <w:rPr>
          <w:rFonts w:ascii="Arial" w:eastAsia="Arial" w:hAnsi="Arial" w:cs="Arial"/>
          <w:b/>
        </w:rPr>
        <w:t xml:space="preserve">el gobierno nacional no debería tomar el “Grito Federal” como una </w:t>
      </w:r>
      <w:r w:rsidR="00622A15" w:rsidRPr="004D7342">
        <w:rPr>
          <w:rFonts w:ascii="Arial" w:eastAsia="Arial" w:hAnsi="Arial" w:cs="Arial"/>
          <w:b/>
        </w:rPr>
        <w:t>amenaza</w:t>
      </w:r>
      <w:r w:rsidR="00334A36" w:rsidRPr="004D7342">
        <w:rPr>
          <w:rFonts w:ascii="Arial" w:eastAsia="Arial" w:hAnsi="Arial" w:cs="Arial"/>
          <w:b/>
        </w:rPr>
        <w:t xml:space="preserve"> o una afrenta</w:t>
      </w:r>
      <w:r w:rsidRPr="004D7342">
        <w:rPr>
          <w:rFonts w:ascii="Arial" w:eastAsia="Arial" w:hAnsi="Arial" w:cs="Arial"/>
          <w:b/>
        </w:rPr>
        <w:t xml:space="preserve"> sino como un</w:t>
      </w:r>
      <w:r w:rsidR="002F1E1C" w:rsidRPr="004D7342">
        <w:rPr>
          <w:rFonts w:ascii="Arial" w:eastAsia="Arial" w:hAnsi="Arial" w:cs="Arial"/>
          <w:b/>
        </w:rPr>
        <w:t>a</w:t>
      </w:r>
      <w:r w:rsidRPr="004D7342">
        <w:rPr>
          <w:rFonts w:ascii="Arial" w:eastAsia="Arial" w:hAnsi="Arial" w:cs="Arial"/>
          <w:b/>
        </w:rPr>
        <w:t xml:space="preserve"> histórica oportunidad</w:t>
      </w:r>
      <w:r w:rsidR="00622A15">
        <w:rPr>
          <w:rFonts w:ascii="Arial" w:eastAsia="Arial" w:hAnsi="Arial" w:cs="Arial"/>
        </w:rPr>
        <w:t>.</w:t>
      </w:r>
    </w:p>
    <w:p w14:paraId="2DCB8652" w14:textId="17E40C02" w:rsidR="002F1E1C" w:rsidRDefault="00622A15" w:rsidP="006E4A4E">
      <w:pPr>
        <w:spacing w:before="120" w:after="120" w:line="300" w:lineRule="auto"/>
        <w:jc w:val="both"/>
        <w:rPr>
          <w:rFonts w:ascii="Arial" w:eastAsia="Arial" w:hAnsi="Arial" w:cs="Arial"/>
        </w:rPr>
      </w:pPr>
      <w:r>
        <w:rPr>
          <w:rFonts w:ascii="Arial" w:eastAsia="Arial" w:hAnsi="Arial" w:cs="Arial"/>
        </w:rPr>
        <w:t xml:space="preserve">El 90% de las reformas previstas en la Agenda de Mayo necesitan para su implementación el apoyo de los gobiernos provinciales. </w:t>
      </w:r>
      <w:r w:rsidR="00A7700F" w:rsidRPr="004D7342">
        <w:rPr>
          <w:rFonts w:ascii="Arial" w:eastAsia="Arial" w:hAnsi="Arial" w:cs="Arial"/>
          <w:b/>
        </w:rPr>
        <w:t xml:space="preserve">Un </w:t>
      </w:r>
      <w:r w:rsidR="00A7700F">
        <w:rPr>
          <w:rFonts w:ascii="Arial" w:eastAsia="Arial" w:hAnsi="Arial" w:cs="Arial"/>
          <w:b/>
        </w:rPr>
        <w:t>tema</w:t>
      </w:r>
      <w:r w:rsidRPr="004D7342">
        <w:rPr>
          <w:rFonts w:ascii="Arial" w:eastAsia="Arial" w:hAnsi="Arial" w:cs="Arial"/>
          <w:b/>
        </w:rPr>
        <w:t xml:space="preserve"> crucial y decisivo </w:t>
      </w:r>
      <w:r w:rsidR="00A7700F" w:rsidRPr="004D7342">
        <w:rPr>
          <w:rFonts w:ascii="Arial" w:eastAsia="Arial" w:hAnsi="Arial" w:cs="Arial"/>
          <w:b/>
        </w:rPr>
        <w:t xml:space="preserve">es </w:t>
      </w:r>
      <w:r w:rsidRPr="004D7342">
        <w:rPr>
          <w:rFonts w:ascii="Arial" w:eastAsia="Arial" w:hAnsi="Arial" w:cs="Arial"/>
          <w:b/>
        </w:rPr>
        <w:t xml:space="preserve">que los </w:t>
      </w:r>
      <w:r w:rsidR="008D27A7" w:rsidRPr="004D7342">
        <w:rPr>
          <w:rFonts w:ascii="Arial" w:eastAsia="Arial" w:hAnsi="Arial" w:cs="Arial"/>
          <w:b/>
        </w:rPr>
        <w:t xml:space="preserve">gobernadores </w:t>
      </w:r>
      <w:r w:rsidRPr="004D7342">
        <w:rPr>
          <w:rFonts w:ascii="Arial" w:eastAsia="Arial" w:hAnsi="Arial" w:cs="Arial"/>
          <w:b/>
        </w:rPr>
        <w:t>del</w:t>
      </w:r>
      <w:r w:rsidR="008D27A7" w:rsidRPr="004D7342">
        <w:rPr>
          <w:rFonts w:ascii="Arial" w:eastAsia="Arial" w:hAnsi="Arial" w:cs="Arial"/>
          <w:b/>
        </w:rPr>
        <w:t xml:space="preserve"> </w:t>
      </w:r>
      <w:r w:rsidR="002F1E1C" w:rsidRPr="004D7342">
        <w:rPr>
          <w:rFonts w:ascii="Arial" w:eastAsia="Arial" w:hAnsi="Arial" w:cs="Arial"/>
          <w:b/>
        </w:rPr>
        <w:t xml:space="preserve">“Grito” </w:t>
      </w:r>
      <w:r w:rsidRPr="004D7342">
        <w:rPr>
          <w:rFonts w:ascii="Arial" w:eastAsia="Arial" w:hAnsi="Arial" w:cs="Arial"/>
          <w:b/>
        </w:rPr>
        <w:t xml:space="preserve">apoyen un </w:t>
      </w:r>
      <w:r w:rsidR="00B456E6">
        <w:rPr>
          <w:rFonts w:ascii="Arial" w:eastAsia="Arial" w:hAnsi="Arial" w:cs="Arial"/>
          <w:b/>
        </w:rPr>
        <w:t xml:space="preserve">nuevo </w:t>
      </w:r>
      <w:r w:rsidRPr="004D7342">
        <w:rPr>
          <w:rFonts w:ascii="Arial" w:eastAsia="Arial" w:hAnsi="Arial" w:cs="Arial"/>
          <w:b/>
        </w:rPr>
        <w:t>acuerdo de coordinación t</w:t>
      </w:r>
      <w:r w:rsidR="002F1E1C" w:rsidRPr="004D7342">
        <w:rPr>
          <w:rFonts w:ascii="Arial" w:eastAsia="Arial" w:hAnsi="Arial" w:cs="Arial"/>
          <w:b/>
        </w:rPr>
        <w:t xml:space="preserve">ributaria y de </w:t>
      </w:r>
      <w:r w:rsidRPr="004D7342">
        <w:rPr>
          <w:rFonts w:ascii="Arial" w:eastAsia="Arial" w:hAnsi="Arial" w:cs="Arial"/>
          <w:b/>
        </w:rPr>
        <w:t>distribuciones de r</w:t>
      </w:r>
      <w:r w:rsidR="002F1E1C" w:rsidRPr="004D7342">
        <w:rPr>
          <w:rFonts w:ascii="Arial" w:eastAsia="Arial" w:hAnsi="Arial" w:cs="Arial"/>
          <w:b/>
        </w:rPr>
        <w:t>esponsabilidad</w:t>
      </w:r>
      <w:r w:rsidRPr="004D7342">
        <w:rPr>
          <w:rFonts w:ascii="Arial" w:eastAsia="Arial" w:hAnsi="Arial" w:cs="Arial"/>
          <w:b/>
        </w:rPr>
        <w:t>es</w:t>
      </w:r>
      <w:r>
        <w:rPr>
          <w:rFonts w:ascii="Arial" w:eastAsia="Arial" w:hAnsi="Arial" w:cs="Arial"/>
        </w:rPr>
        <w:t>. Esta es la manera de avanzar en el ordenamiento tributario</w:t>
      </w:r>
      <w:r w:rsidR="002F1E1C">
        <w:rPr>
          <w:rFonts w:ascii="Arial" w:eastAsia="Arial" w:hAnsi="Arial" w:cs="Arial"/>
        </w:rPr>
        <w:t xml:space="preserve">, la eliminación de la coparticipación y </w:t>
      </w:r>
      <w:r>
        <w:rPr>
          <w:rFonts w:ascii="Arial" w:eastAsia="Arial" w:hAnsi="Arial" w:cs="Arial"/>
        </w:rPr>
        <w:t>un</w:t>
      </w:r>
      <w:r w:rsidR="00A7700F">
        <w:rPr>
          <w:rFonts w:ascii="Arial" w:eastAsia="Arial" w:hAnsi="Arial" w:cs="Arial"/>
        </w:rPr>
        <w:t>a</w:t>
      </w:r>
      <w:r>
        <w:rPr>
          <w:rFonts w:ascii="Arial" w:eastAsia="Arial" w:hAnsi="Arial" w:cs="Arial"/>
        </w:rPr>
        <w:t xml:space="preserve"> distribución </w:t>
      </w:r>
      <w:r w:rsidR="00A7700F">
        <w:rPr>
          <w:rFonts w:ascii="Arial" w:eastAsia="Arial" w:hAnsi="Arial" w:cs="Arial"/>
        </w:rPr>
        <w:t xml:space="preserve">precisa </w:t>
      </w:r>
      <w:r>
        <w:rPr>
          <w:rFonts w:ascii="Arial" w:eastAsia="Arial" w:hAnsi="Arial" w:cs="Arial"/>
        </w:rPr>
        <w:t xml:space="preserve">de </w:t>
      </w:r>
      <w:r w:rsidR="00334A36">
        <w:rPr>
          <w:rFonts w:ascii="Arial" w:eastAsia="Arial" w:hAnsi="Arial" w:cs="Arial"/>
        </w:rPr>
        <w:t>responsabilidades entre la Nación y las provincias</w:t>
      </w:r>
      <w:r>
        <w:rPr>
          <w:rFonts w:ascii="Arial" w:eastAsia="Arial" w:hAnsi="Arial" w:cs="Arial"/>
        </w:rPr>
        <w:t xml:space="preserve"> </w:t>
      </w:r>
      <w:r w:rsidR="00334A36">
        <w:rPr>
          <w:rFonts w:ascii="Arial" w:eastAsia="Arial" w:hAnsi="Arial" w:cs="Arial"/>
        </w:rPr>
        <w:t>para</w:t>
      </w:r>
      <w:r>
        <w:rPr>
          <w:rFonts w:ascii="Arial" w:eastAsia="Arial" w:hAnsi="Arial" w:cs="Arial"/>
        </w:rPr>
        <w:t xml:space="preserve"> evit</w:t>
      </w:r>
      <w:r w:rsidR="002F1E1C">
        <w:rPr>
          <w:rFonts w:ascii="Arial" w:eastAsia="Arial" w:hAnsi="Arial" w:cs="Arial"/>
        </w:rPr>
        <w:t xml:space="preserve">ar </w:t>
      </w:r>
      <w:r>
        <w:rPr>
          <w:rFonts w:ascii="Arial" w:eastAsia="Arial" w:hAnsi="Arial" w:cs="Arial"/>
        </w:rPr>
        <w:t>las ineficiencias que generan l</w:t>
      </w:r>
      <w:r w:rsidR="00B456E6">
        <w:rPr>
          <w:rFonts w:ascii="Arial" w:eastAsia="Arial" w:hAnsi="Arial" w:cs="Arial"/>
        </w:rPr>
        <w:t>os solapamientos</w:t>
      </w:r>
      <w:r w:rsidR="002F1E1C">
        <w:rPr>
          <w:rFonts w:ascii="Arial" w:eastAsia="Arial" w:hAnsi="Arial" w:cs="Arial"/>
        </w:rPr>
        <w:t xml:space="preserve">. </w:t>
      </w:r>
      <w:r w:rsidR="00A7700F">
        <w:rPr>
          <w:rFonts w:ascii="Arial" w:eastAsia="Arial" w:hAnsi="Arial" w:cs="Arial"/>
        </w:rPr>
        <w:t xml:space="preserve">El </w:t>
      </w:r>
      <w:r w:rsidR="007D2AD5">
        <w:rPr>
          <w:rFonts w:ascii="Arial" w:eastAsia="Arial" w:hAnsi="Arial" w:cs="Arial"/>
        </w:rPr>
        <w:t xml:space="preserve">acuerdo debería </w:t>
      </w:r>
      <w:r w:rsidR="00A7700F">
        <w:rPr>
          <w:rFonts w:ascii="Arial" w:eastAsia="Arial" w:hAnsi="Arial" w:cs="Arial"/>
        </w:rPr>
        <w:t xml:space="preserve">contemplar </w:t>
      </w:r>
      <w:r w:rsidR="007D2AD5">
        <w:rPr>
          <w:rFonts w:ascii="Arial" w:eastAsia="Arial" w:hAnsi="Arial" w:cs="Arial"/>
        </w:rPr>
        <w:t>la creación del “Súper IVA” a los fines de absorber I</w:t>
      </w:r>
      <w:r w:rsidR="00235FFF">
        <w:rPr>
          <w:rFonts w:ascii="Arial" w:eastAsia="Arial" w:hAnsi="Arial" w:cs="Arial"/>
        </w:rPr>
        <w:t xml:space="preserve">ngresos Brutos, Sellos y tasas municipales </w:t>
      </w:r>
      <w:r w:rsidR="007D2AD5">
        <w:rPr>
          <w:rFonts w:ascii="Arial" w:eastAsia="Arial" w:hAnsi="Arial" w:cs="Arial"/>
        </w:rPr>
        <w:t>que gravan las</w:t>
      </w:r>
      <w:r w:rsidR="00235FFF">
        <w:rPr>
          <w:rFonts w:ascii="Arial" w:eastAsia="Arial" w:hAnsi="Arial" w:cs="Arial"/>
        </w:rPr>
        <w:t xml:space="preserve"> ventas</w:t>
      </w:r>
      <w:r w:rsidR="007D2AD5">
        <w:rPr>
          <w:rFonts w:ascii="Arial" w:eastAsia="Arial" w:hAnsi="Arial" w:cs="Arial"/>
        </w:rPr>
        <w:t xml:space="preserve">. Esta es la mejor manera de darle herramientas a la producción nacional para que </w:t>
      </w:r>
      <w:r w:rsidR="00B456E6">
        <w:rPr>
          <w:rFonts w:ascii="Arial" w:eastAsia="Arial" w:hAnsi="Arial" w:cs="Arial"/>
        </w:rPr>
        <w:t>mejore</w:t>
      </w:r>
      <w:r w:rsidR="007D2AD5">
        <w:rPr>
          <w:rFonts w:ascii="Arial" w:eastAsia="Arial" w:hAnsi="Arial" w:cs="Arial"/>
        </w:rPr>
        <w:t xml:space="preserve"> su competitiv</w:t>
      </w:r>
      <w:r w:rsidR="00334A36">
        <w:rPr>
          <w:rFonts w:ascii="Arial" w:eastAsia="Arial" w:hAnsi="Arial" w:cs="Arial"/>
        </w:rPr>
        <w:t>id</w:t>
      </w:r>
      <w:r w:rsidR="007D2AD5">
        <w:rPr>
          <w:rFonts w:ascii="Arial" w:eastAsia="Arial" w:hAnsi="Arial" w:cs="Arial"/>
        </w:rPr>
        <w:t>a</w:t>
      </w:r>
      <w:r w:rsidR="00334A36">
        <w:rPr>
          <w:rFonts w:ascii="Arial" w:eastAsia="Arial" w:hAnsi="Arial" w:cs="Arial"/>
        </w:rPr>
        <w:t>d</w:t>
      </w:r>
      <w:r w:rsidR="007D2AD5">
        <w:rPr>
          <w:rFonts w:ascii="Arial" w:eastAsia="Arial" w:hAnsi="Arial" w:cs="Arial"/>
        </w:rPr>
        <w:t xml:space="preserve">. </w:t>
      </w:r>
      <w:r w:rsidR="00235FFF">
        <w:rPr>
          <w:rFonts w:ascii="Arial" w:eastAsia="Arial" w:hAnsi="Arial" w:cs="Arial"/>
        </w:rPr>
        <w:t xml:space="preserve"> </w:t>
      </w:r>
    </w:p>
    <w:p w14:paraId="4A1BF9D3" w14:textId="75AED7B6" w:rsidR="00061255" w:rsidRDefault="0096335C" w:rsidP="006E4A4E">
      <w:pPr>
        <w:spacing w:before="120" w:after="120" w:line="300" w:lineRule="auto"/>
        <w:jc w:val="both"/>
        <w:rPr>
          <w:rFonts w:ascii="Arial" w:eastAsia="Arial" w:hAnsi="Arial" w:cs="Arial"/>
        </w:rPr>
      </w:pPr>
      <w:r>
        <w:rPr>
          <w:rFonts w:ascii="Arial" w:eastAsia="Arial" w:hAnsi="Arial" w:cs="Arial"/>
        </w:rPr>
        <w:t>Más allá de los impactos que se puedan derivar de</w:t>
      </w:r>
      <w:r w:rsidR="00B456E6">
        <w:rPr>
          <w:rFonts w:ascii="Arial" w:eastAsia="Arial" w:hAnsi="Arial" w:cs="Arial"/>
        </w:rPr>
        <w:t xml:space="preserve"> las</w:t>
      </w:r>
      <w:r>
        <w:rPr>
          <w:rFonts w:ascii="Arial" w:eastAsia="Arial" w:hAnsi="Arial" w:cs="Arial"/>
        </w:rPr>
        <w:t xml:space="preserve"> turbulencias financieras de los últimos días, e</w:t>
      </w:r>
      <w:r w:rsidR="00061255">
        <w:rPr>
          <w:rFonts w:ascii="Arial" w:eastAsia="Arial" w:hAnsi="Arial" w:cs="Arial"/>
        </w:rPr>
        <w:t xml:space="preserve">l </w:t>
      </w:r>
      <w:r>
        <w:rPr>
          <w:rFonts w:ascii="Arial" w:eastAsia="Arial" w:hAnsi="Arial" w:cs="Arial"/>
        </w:rPr>
        <w:t>fuerte ajuste fiscal es el principal factor que sustent</w:t>
      </w:r>
      <w:r w:rsidR="00B456E6">
        <w:rPr>
          <w:rFonts w:ascii="Arial" w:eastAsia="Arial" w:hAnsi="Arial" w:cs="Arial"/>
        </w:rPr>
        <w:t>a</w:t>
      </w:r>
      <w:r>
        <w:rPr>
          <w:rFonts w:ascii="Arial" w:eastAsia="Arial" w:hAnsi="Arial" w:cs="Arial"/>
        </w:rPr>
        <w:t xml:space="preserve"> </w:t>
      </w:r>
      <w:r w:rsidR="00B456E6">
        <w:rPr>
          <w:rFonts w:ascii="Arial" w:eastAsia="Arial" w:hAnsi="Arial" w:cs="Arial"/>
        </w:rPr>
        <w:t>la</w:t>
      </w:r>
      <w:r>
        <w:rPr>
          <w:rFonts w:ascii="Arial" w:eastAsia="Arial" w:hAnsi="Arial" w:cs="Arial"/>
        </w:rPr>
        <w:t xml:space="preserve"> desinflación. </w:t>
      </w:r>
      <w:r w:rsidR="00F64F55" w:rsidRPr="004D7342">
        <w:rPr>
          <w:rFonts w:ascii="Arial" w:eastAsia="Arial" w:hAnsi="Arial" w:cs="Arial"/>
          <w:b/>
        </w:rPr>
        <w:t>L</w:t>
      </w:r>
      <w:r w:rsidR="00801D3B" w:rsidRPr="004D7342">
        <w:rPr>
          <w:rFonts w:ascii="Arial" w:eastAsia="Arial" w:hAnsi="Arial" w:cs="Arial"/>
          <w:b/>
        </w:rPr>
        <w:t>a baja del gasto público alcanza</w:t>
      </w:r>
      <w:r w:rsidRPr="004D7342">
        <w:rPr>
          <w:rFonts w:ascii="Arial" w:eastAsia="Arial" w:hAnsi="Arial" w:cs="Arial"/>
          <w:b/>
        </w:rPr>
        <w:t xml:space="preserve"> para bajar la inflación, pero para crecer de manera sostenida se necesitan </w:t>
      </w:r>
      <w:r w:rsidR="00061255" w:rsidRPr="004D7342">
        <w:rPr>
          <w:rFonts w:ascii="Arial" w:eastAsia="Arial" w:hAnsi="Arial" w:cs="Arial"/>
          <w:b/>
        </w:rPr>
        <w:t>reglas que no castiguen la producción</w:t>
      </w:r>
      <w:r w:rsidR="00061255">
        <w:rPr>
          <w:rFonts w:ascii="Arial" w:eastAsia="Arial" w:hAnsi="Arial" w:cs="Arial"/>
        </w:rPr>
        <w:t xml:space="preserve">. </w:t>
      </w:r>
      <w:r w:rsidR="00F64F55">
        <w:rPr>
          <w:rFonts w:ascii="Arial" w:eastAsia="Arial" w:hAnsi="Arial" w:cs="Arial"/>
        </w:rPr>
        <w:t xml:space="preserve">Esto demanda </w:t>
      </w:r>
      <w:r>
        <w:rPr>
          <w:rFonts w:ascii="Arial" w:eastAsia="Arial" w:hAnsi="Arial" w:cs="Arial"/>
        </w:rPr>
        <w:t>mayorías en el Congreso y apoyo de la mayoría de los gobiernos provinciales. Cualquier sea el resultado electoral</w:t>
      </w:r>
      <w:r w:rsidR="00801D3B">
        <w:rPr>
          <w:rFonts w:ascii="Arial" w:eastAsia="Arial" w:hAnsi="Arial" w:cs="Arial"/>
        </w:rPr>
        <w:t>,</w:t>
      </w:r>
      <w:r>
        <w:rPr>
          <w:rFonts w:ascii="Arial" w:eastAsia="Arial" w:hAnsi="Arial" w:cs="Arial"/>
        </w:rPr>
        <w:t xml:space="preserve"> la Libertad Avanza no tendrá ninguna de estas </w:t>
      </w:r>
      <w:r w:rsidR="00974406">
        <w:rPr>
          <w:rFonts w:ascii="Arial" w:eastAsia="Arial" w:hAnsi="Arial" w:cs="Arial"/>
        </w:rPr>
        <w:t xml:space="preserve">dos </w:t>
      </w:r>
      <w:r>
        <w:rPr>
          <w:rFonts w:ascii="Arial" w:eastAsia="Arial" w:hAnsi="Arial" w:cs="Arial"/>
        </w:rPr>
        <w:t>mayorías</w:t>
      </w:r>
      <w:r w:rsidR="00334A36">
        <w:rPr>
          <w:rFonts w:ascii="Arial" w:eastAsia="Arial" w:hAnsi="Arial" w:cs="Arial"/>
        </w:rPr>
        <w:t>.</w:t>
      </w:r>
      <w:r>
        <w:rPr>
          <w:rFonts w:ascii="Arial" w:eastAsia="Arial" w:hAnsi="Arial" w:cs="Arial"/>
        </w:rPr>
        <w:t xml:space="preserve"> </w:t>
      </w:r>
      <w:r w:rsidR="00334A36">
        <w:rPr>
          <w:rFonts w:ascii="Arial" w:eastAsia="Arial" w:hAnsi="Arial" w:cs="Arial"/>
        </w:rPr>
        <w:t>P</w:t>
      </w:r>
      <w:r>
        <w:rPr>
          <w:rFonts w:ascii="Arial" w:eastAsia="Arial" w:hAnsi="Arial" w:cs="Arial"/>
        </w:rPr>
        <w:t xml:space="preserve">or lo </w:t>
      </w:r>
      <w:r w:rsidR="00801D3B">
        <w:rPr>
          <w:rFonts w:ascii="Arial" w:eastAsia="Arial" w:hAnsi="Arial" w:cs="Arial"/>
        </w:rPr>
        <w:t>tanto,</w:t>
      </w:r>
      <w:r w:rsidR="00BF150F">
        <w:rPr>
          <w:rFonts w:ascii="Arial" w:eastAsia="Arial" w:hAnsi="Arial" w:cs="Arial"/>
        </w:rPr>
        <w:t xml:space="preserve"> no tiene otra alternativa que</w:t>
      </w:r>
      <w:r>
        <w:rPr>
          <w:rFonts w:ascii="Arial" w:eastAsia="Arial" w:hAnsi="Arial" w:cs="Arial"/>
        </w:rPr>
        <w:t xml:space="preserve"> sumar otros espacios políticos</w:t>
      </w:r>
      <w:r w:rsidR="00801D3B">
        <w:rPr>
          <w:rFonts w:ascii="Arial" w:eastAsia="Arial" w:hAnsi="Arial" w:cs="Arial"/>
        </w:rPr>
        <w:t xml:space="preserve">. </w:t>
      </w:r>
      <w:r w:rsidR="00F64F55">
        <w:rPr>
          <w:rFonts w:ascii="Arial" w:eastAsia="Arial" w:hAnsi="Arial" w:cs="Arial"/>
        </w:rPr>
        <w:t>L</w:t>
      </w:r>
      <w:r w:rsidR="00BF150F">
        <w:rPr>
          <w:rFonts w:ascii="Arial" w:eastAsia="Arial" w:hAnsi="Arial" w:cs="Arial"/>
        </w:rPr>
        <w:t>a necesidad política es la que convierte a</w:t>
      </w:r>
      <w:r w:rsidR="00801D3B">
        <w:rPr>
          <w:rFonts w:ascii="Arial" w:eastAsia="Arial" w:hAnsi="Arial" w:cs="Arial"/>
        </w:rPr>
        <w:t xml:space="preserve"> “Grito Federal” </w:t>
      </w:r>
      <w:r w:rsidR="00BF150F">
        <w:rPr>
          <w:rFonts w:ascii="Arial" w:eastAsia="Arial" w:hAnsi="Arial" w:cs="Arial"/>
        </w:rPr>
        <w:t>en una oportunidad</w:t>
      </w:r>
      <w:r w:rsidR="00974406">
        <w:rPr>
          <w:rFonts w:ascii="Arial" w:eastAsia="Arial" w:hAnsi="Arial" w:cs="Arial"/>
        </w:rPr>
        <w:t xml:space="preserve"> ya </w:t>
      </w:r>
      <w:r w:rsidR="00334A36">
        <w:rPr>
          <w:rFonts w:ascii="Arial" w:eastAsia="Arial" w:hAnsi="Arial" w:cs="Arial"/>
        </w:rPr>
        <w:t xml:space="preserve">que </w:t>
      </w:r>
      <w:r w:rsidR="00801D3B">
        <w:rPr>
          <w:rFonts w:ascii="Arial" w:eastAsia="Arial" w:hAnsi="Arial" w:cs="Arial"/>
        </w:rPr>
        <w:t>pu</w:t>
      </w:r>
      <w:r w:rsidR="00334A36">
        <w:rPr>
          <w:rFonts w:ascii="Arial" w:eastAsia="Arial" w:hAnsi="Arial" w:cs="Arial"/>
        </w:rPr>
        <w:t>e</w:t>
      </w:r>
      <w:r w:rsidR="00801D3B">
        <w:rPr>
          <w:rFonts w:ascii="Arial" w:eastAsia="Arial" w:hAnsi="Arial" w:cs="Arial"/>
        </w:rPr>
        <w:t xml:space="preserve">de aportar a la baja de la inflación </w:t>
      </w:r>
      <w:r w:rsidR="002919F7">
        <w:rPr>
          <w:rFonts w:ascii="Arial" w:eastAsia="Arial" w:hAnsi="Arial" w:cs="Arial"/>
        </w:rPr>
        <w:t>el</w:t>
      </w:r>
      <w:r w:rsidR="00801D3B">
        <w:rPr>
          <w:rFonts w:ascii="Arial" w:eastAsia="Arial" w:hAnsi="Arial" w:cs="Arial"/>
        </w:rPr>
        <w:t xml:space="preserve"> crecimiento sostenido de la producción</w:t>
      </w:r>
      <w:r w:rsidR="00061255">
        <w:rPr>
          <w:rFonts w:ascii="Arial" w:eastAsia="Arial" w:hAnsi="Arial" w:cs="Arial"/>
        </w:rPr>
        <w:t>.</w:t>
      </w:r>
    </w:p>
    <w:p w14:paraId="10F1DC45" w14:textId="2AA2D0CA" w:rsidR="009B6795" w:rsidRDefault="007E1434" w:rsidP="00204731">
      <w:pPr>
        <w:jc w:val="center"/>
        <w:rPr>
          <w:rFonts w:ascii="Arial" w:eastAsia="Arial" w:hAnsi="Arial" w:cs="Arial"/>
          <w:b/>
        </w:rPr>
      </w:pPr>
      <w:r>
        <w:rPr>
          <w:rFonts w:ascii="Arial" w:eastAsia="Arial" w:hAnsi="Arial" w:cs="Arial"/>
          <w:b/>
        </w:rPr>
        <w:t>Peso económico de las provincias del “Grito Federal”</w:t>
      </w:r>
    </w:p>
    <w:p w14:paraId="64DE0594" w14:textId="6C567AA6" w:rsidR="00A11BD2" w:rsidRPr="00E07C65" w:rsidRDefault="00BF0A4B" w:rsidP="00204731">
      <w:pPr>
        <w:jc w:val="center"/>
        <w:rPr>
          <w:rFonts w:ascii="Arial" w:eastAsia="Arial" w:hAnsi="Arial" w:cs="Arial"/>
          <w:sz w:val="20"/>
          <w:szCs w:val="20"/>
        </w:rPr>
      </w:pPr>
      <w:r w:rsidRPr="00E07C65">
        <w:rPr>
          <w:rFonts w:ascii="Arial" w:eastAsia="Arial" w:hAnsi="Arial" w:cs="Arial"/>
          <w:sz w:val="20"/>
          <w:szCs w:val="20"/>
        </w:rPr>
        <w:t xml:space="preserve">% del </w:t>
      </w:r>
      <w:r w:rsidR="007E1434">
        <w:rPr>
          <w:rFonts w:ascii="Arial" w:eastAsia="Arial" w:hAnsi="Arial" w:cs="Arial"/>
          <w:sz w:val="20"/>
          <w:szCs w:val="20"/>
        </w:rPr>
        <w:t>total</w:t>
      </w:r>
    </w:p>
    <w:p w14:paraId="299C0A40" w14:textId="7FB6FBBD" w:rsidR="009B6795" w:rsidRDefault="001A2522">
      <w:pPr>
        <w:jc w:val="center"/>
        <w:rPr>
          <w:rFonts w:ascii="Arial" w:eastAsia="Arial" w:hAnsi="Arial" w:cs="Arial"/>
          <w:sz w:val="22"/>
          <w:szCs w:val="22"/>
        </w:rPr>
      </w:pPr>
      <w:r>
        <w:rPr>
          <w:rFonts w:ascii="Arial" w:eastAsia="Arial" w:hAnsi="Arial" w:cs="Arial"/>
          <w:noProof/>
          <w:sz w:val="22"/>
          <w:szCs w:val="22"/>
          <w:lang w:val="en-US" w:eastAsia="en-US"/>
        </w:rPr>
        <w:drawing>
          <wp:anchor distT="0" distB="0" distL="114300" distR="114300" simplePos="0" relativeHeight="251675648" behindDoc="1" locked="0" layoutInCell="1" allowOverlap="1" wp14:anchorId="22EB474D" wp14:editId="5260C82C">
            <wp:simplePos x="0" y="0"/>
            <wp:positionH relativeFrom="margin">
              <wp:posOffset>1520825</wp:posOffset>
            </wp:positionH>
            <wp:positionV relativeFrom="page">
              <wp:posOffset>7924800</wp:posOffset>
            </wp:positionV>
            <wp:extent cx="3251200" cy="2125345"/>
            <wp:effectExtent l="0" t="0" r="6350" b="8255"/>
            <wp:wrapTight wrapText="bothSides">
              <wp:wrapPolygon edited="0">
                <wp:start x="253" y="0"/>
                <wp:lineTo x="0" y="387"/>
                <wp:lineTo x="0" y="5615"/>
                <wp:lineTo x="2531" y="6389"/>
                <wp:lineTo x="0" y="6583"/>
                <wp:lineTo x="0" y="12004"/>
                <wp:lineTo x="506" y="12584"/>
                <wp:lineTo x="2784" y="12584"/>
                <wp:lineTo x="253" y="13359"/>
                <wp:lineTo x="0" y="13552"/>
                <wp:lineTo x="127" y="18586"/>
                <wp:lineTo x="759" y="18780"/>
                <wp:lineTo x="10758" y="18780"/>
                <wp:lineTo x="4050" y="19554"/>
                <wp:lineTo x="4050" y="21103"/>
                <wp:lineTo x="9239" y="21490"/>
                <wp:lineTo x="9745" y="21490"/>
                <wp:lineTo x="20250" y="21103"/>
                <wp:lineTo x="20250" y="19748"/>
                <wp:lineTo x="10758" y="18780"/>
                <wp:lineTo x="21389" y="18586"/>
                <wp:lineTo x="21516" y="15682"/>
                <wp:lineTo x="20123" y="15682"/>
                <wp:lineTo x="21389" y="13940"/>
                <wp:lineTo x="21389" y="13552"/>
                <wp:lineTo x="20123" y="12584"/>
                <wp:lineTo x="21009" y="12584"/>
                <wp:lineTo x="21516" y="11423"/>
                <wp:lineTo x="21516" y="7163"/>
                <wp:lineTo x="21009" y="6970"/>
                <wp:lineTo x="13542" y="6389"/>
                <wp:lineTo x="21389" y="5421"/>
                <wp:lineTo x="21389" y="4647"/>
                <wp:lineTo x="13542" y="3291"/>
                <wp:lineTo x="21516" y="3291"/>
                <wp:lineTo x="21389" y="387"/>
                <wp:lineTo x="1392" y="0"/>
                <wp:lineTo x="253" y="0"/>
              </wp:wrapPolygon>
            </wp:wrapTight>
            <wp:docPr id="90790196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251200" cy="2125345"/>
                    </a:xfrm>
                    <a:prstGeom prst="rect">
                      <a:avLst/>
                    </a:prstGeom>
                    <a:noFill/>
                  </pic:spPr>
                </pic:pic>
              </a:graphicData>
            </a:graphic>
            <wp14:sizeRelH relativeFrom="page">
              <wp14:pctWidth>0</wp14:pctWidth>
            </wp14:sizeRelH>
            <wp14:sizeRelV relativeFrom="page">
              <wp14:pctHeight>0</wp14:pctHeight>
            </wp14:sizeRelV>
          </wp:anchor>
        </w:drawing>
      </w:r>
    </w:p>
    <w:p w14:paraId="62420227" w14:textId="7277F12D" w:rsidR="009B6795" w:rsidRDefault="009B6795">
      <w:pPr>
        <w:jc w:val="center"/>
        <w:rPr>
          <w:rFonts w:ascii="Arial" w:eastAsia="Arial" w:hAnsi="Arial" w:cs="Arial"/>
          <w:sz w:val="20"/>
          <w:szCs w:val="20"/>
        </w:rPr>
      </w:pPr>
    </w:p>
    <w:p w14:paraId="19598842" w14:textId="4A1666CF" w:rsidR="009B6795" w:rsidRDefault="009B6795">
      <w:pPr>
        <w:jc w:val="center"/>
        <w:rPr>
          <w:rFonts w:ascii="Arial" w:eastAsia="Arial" w:hAnsi="Arial" w:cs="Arial"/>
          <w:sz w:val="20"/>
          <w:szCs w:val="20"/>
        </w:rPr>
      </w:pPr>
    </w:p>
    <w:p w14:paraId="1ACD09A5" w14:textId="14C71D23" w:rsidR="009B6795" w:rsidRDefault="007E1434">
      <w:pPr>
        <w:jc w:val="center"/>
        <w:rPr>
          <w:rFonts w:ascii="Arial" w:eastAsia="Arial" w:hAnsi="Arial" w:cs="Arial"/>
          <w:sz w:val="20"/>
          <w:szCs w:val="20"/>
        </w:rPr>
      </w:pPr>
      <w:r>
        <w:rPr>
          <w:rFonts w:ascii="Arial" w:eastAsia="Arial" w:hAnsi="Arial" w:cs="Arial"/>
          <w:noProof/>
          <w:lang w:val="en-US" w:eastAsia="en-US"/>
        </w:rPr>
        <w:drawing>
          <wp:anchor distT="0" distB="0" distL="114300" distR="114300" simplePos="0" relativeHeight="251676672" behindDoc="1" locked="0" layoutInCell="1" allowOverlap="1" wp14:anchorId="123FE18A" wp14:editId="6DD14E8E">
            <wp:simplePos x="0" y="0"/>
            <wp:positionH relativeFrom="column">
              <wp:posOffset>4823460</wp:posOffset>
            </wp:positionH>
            <wp:positionV relativeFrom="page">
              <wp:posOffset>9496425</wp:posOffset>
            </wp:positionV>
            <wp:extent cx="923925" cy="469900"/>
            <wp:effectExtent l="0" t="0" r="0" b="0"/>
            <wp:wrapTight wrapText="bothSides">
              <wp:wrapPolygon edited="0">
                <wp:start x="1336" y="0"/>
                <wp:lineTo x="891" y="2627"/>
                <wp:lineTo x="445" y="19265"/>
                <wp:lineTo x="8462" y="19265"/>
                <wp:lineTo x="7571" y="15762"/>
                <wp:lineTo x="7126" y="15762"/>
                <wp:lineTo x="18260" y="12259"/>
                <wp:lineTo x="20487" y="3503"/>
                <wp:lineTo x="16478" y="0"/>
                <wp:lineTo x="1336" y="0"/>
              </wp:wrapPolygon>
            </wp:wrapTight>
            <wp:docPr id="144889354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923925" cy="469900"/>
                    </a:xfrm>
                    <a:prstGeom prst="rect">
                      <a:avLst/>
                    </a:prstGeom>
                    <a:noFill/>
                  </pic:spPr>
                </pic:pic>
              </a:graphicData>
            </a:graphic>
            <wp14:sizeRelH relativeFrom="page">
              <wp14:pctWidth>0</wp14:pctWidth>
            </wp14:sizeRelH>
            <wp14:sizeRelV relativeFrom="page">
              <wp14:pctHeight>0</wp14:pctHeight>
            </wp14:sizeRelV>
          </wp:anchor>
        </w:drawing>
      </w:r>
      <w:r w:rsidR="00B92A48">
        <w:rPr>
          <w:noProof/>
          <w:lang w:val="en-US" w:eastAsia="en-US"/>
        </w:rPr>
        <w:drawing>
          <wp:anchor distT="0" distB="0" distL="114300" distR="114300" simplePos="0" relativeHeight="251661312" behindDoc="0" locked="0" layoutInCell="1" hidden="0" allowOverlap="1" wp14:anchorId="7DE9CB76" wp14:editId="0E9BC605">
            <wp:simplePos x="0" y="0"/>
            <wp:positionH relativeFrom="margin">
              <wp:posOffset>192405</wp:posOffset>
            </wp:positionH>
            <wp:positionV relativeFrom="margin">
              <wp:posOffset>8704580</wp:posOffset>
            </wp:positionV>
            <wp:extent cx="1292860" cy="591185"/>
            <wp:effectExtent l="0" t="0" r="0" b="0"/>
            <wp:wrapSquare wrapText="bothSides" distT="0" distB="0" distL="114300" distR="114300"/>
            <wp:docPr id="1840906770"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3"/>
                    <a:srcRect/>
                    <a:stretch>
                      <a:fillRect/>
                    </a:stretch>
                  </pic:blipFill>
                  <pic:spPr>
                    <a:xfrm>
                      <a:off x="0" y="0"/>
                      <a:ext cx="1292860" cy="591185"/>
                    </a:xfrm>
                    <a:prstGeom prst="rect">
                      <a:avLst/>
                    </a:prstGeom>
                    <a:ln/>
                  </pic:spPr>
                </pic:pic>
              </a:graphicData>
            </a:graphic>
          </wp:anchor>
        </w:drawing>
      </w:r>
    </w:p>
    <w:sectPr w:rsidR="009B6795">
      <w:footerReference w:type="default" r:id="rId14"/>
      <w:pgSz w:w="11906" w:h="16838"/>
      <w:pgMar w:top="1134" w:right="851" w:bottom="1134" w:left="1134"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3FFCCF4" w14:textId="77777777" w:rsidR="00BB2A0C" w:rsidRDefault="00BB2A0C">
      <w:r>
        <w:separator/>
      </w:r>
    </w:p>
  </w:endnote>
  <w:endnote w:type="continuationSeparator" w:id="0">
    <w:p w14:paraId="7F2B9D6D" w14:textId="77777777" w:rsidR="00BB2A0C" w:rsidRDefault="00BB2A0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Noto Sans Symbols">
    <w:altName w:val="Times New Roman"/>
    <w:charset w:val="00"/>
    <w:family w:val="auto"/>
    <w:pitch w:val="default"/>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Arial Black">
    <w:panose1 w:val="020B0A04020102020204"/>
    <w:charset w:val="00"/>
    <w:family w:val="swiss"/>
    <w:pitch w:val="variable"/>
    <w:sig w:usb0="A00002AF" w:usb1="400078FB" w:usb2="00000000" w:usb3="00000000" w:csb0="000000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85EBC8C" w14:textId="77777777" w:rsidR="009B6795" w:rsidRDefault="009B6795">
    <w:pPr>
      <w:pBdr>
        <w:top w:val="nil"/>
        <w:left w:val="nil"/>
        <w:bottom w:val="nil"/>
        <w:right w:val="nil"/>
        <w:between w:val="nil"/>
      </w:pBdr>
      <w:jc w:val="center"/>
      <w:rPr>
        <w:rFonts w:ascii="Arial Black" w:eastAsia="Arial Black" w:hAnsi="Arial Black" w:cs="Arial Black"/>
        <w:color w:val="000000"/>
        <w:sz w:val="20"/>
        <w:szCs w:val="20"/>
      </w:rPr>
    </w:pPr>
  </w:p>
  <w:p w14:paraId="75742411" w14:textId="77777777" w:rsidR="009B6795" w:rsidRDefault="00F36A7B">
    <w:pPr>
      <w:pBdr>
        <w:top w:val="nil"/>
        <w:left w:val="nil"/>
        <w:bottom w:val="nil"/>
        <w:right w:val="nil"/>
        <w:between w:val="nil"/>
      </w:pBdr>
      <w:jc w:val="center"/>
      <w:rPr>
        <w:color w:val="000000"/>
      </w:rPr>
    </w:pPr>
    <w:r>
      <w:rPr>
        <w:rFonts w:ascii="Arial Black" w:eastAsia="Arial Black" w:hAnsi="Arial Black" w:cs="Arial Black"/>
        <w:color w:val="000000"/>
        <w:sz w:val="20"/>
        <w:szCs w:val="20"/>
      </w:rPr>
      <w:t xml:space="preserve">info@idesa.org - </w:t>
    </w:r>
    <w:hyperlink r:id="rId1">
      <w:r>
        <w:rPr>
          <w:rFonts w:ascii="Arial Black" w:eastAsia="Arial Black" w:hAnsi="Arial Black" w:cs="Arial Black"/>
          <w:color w:val="0000FF"/>
          <w:sz w:val="20"/>
          <w:szCs w:val="20"/>
          <w:u w:val="single"/>
        </w:rPr>
        <w:t>www.idesa.org</w:t>
      </w:r>
    </w:hyperlink>
    <w:r>
      <w:rPr>
        <w:rFonts w:ascii="Arial Black" w:eastAsia="Arial Black" w:hAnsi="Arial Black" w:cs="Arial Black"/>
        <w:color w:val="000000"/>
        <w:sz w:val="20"/>
        <w:szCs w:val="20"/>
      </w:rPr>
      <w:t xml:space="preserve"> – </w:t>
    </w:r>
    <w:r>
      <w:rPr>
        <w:rFonts w:ascii="Arial" w:eastAsia="Arial" w:hAnsi="Arial" w:cs="Arial"/>
        <w:color w:val="000000"/>
        <w:sz w:val="20"/>
        <w:szCs w:val="20"/>
      </w:rPr>
      <w:t xml:space="preserve">Tel. (54) - 11 - 4374 7660 </w:t>
    </w:r>
    <w:r>
      <w:rPr>
        <w:rFonts w:ascii="Arial" w:eastAsia="Arial" w:hAnsi="Arial" w:cs="Arial"/>
        <w:b/>
        <w:color w:val="000000"/>
        <w:sz w:val="28"/>
        <w:szCs w:val="28"/>
      </w:rPr>
      <w:t>/</w:t>
    </w:r>
    <w:r>
      <w:rPr>
        <w:rFonts w:ascii="Arial" w:eastAsia="Arial" w:hAnsi="Arial" w:cs="Arial"/>
        <w:color w:val="000000"/>
        <w:sz w:val="20"/>
        <w:szCs w:val="20"/>
      </w:rPr>
      <w:t xml:space="preserve"> (54) - 351 - 427 1271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34981C7" w14:textId="77777777" w:rsidR="00BB2A0C" w:rsidRDefault="00BB2A0C">
      <w:r>
        <w:separator/>
      </w:r>
    </w:p>
  </w:footnote>
  <w:footnote w:type="continuationSeparator" w:id="0">
    <w:p w14:paraId="257E2100" w14:textId="77777777" w:rsidR="00BB2A0C" w:rsidRDefault="00BB2A0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54290004"/>
    <w:multiLevelType w:val="multilevel"/>
    <w:tmpl w:val="77349716"/>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
      <w:lvlJc w:val="left"/>
      <w:pPr>
        <w:ind w:left="0" w:firstLine="0"/>
      </w:pPr>
      <w:rPr>
        <w:vertAlign w:val="baseline"/>
      </w:rPr>
    </w:lvl>
    <w:lvl w:ilvl="2">
      <w:start w:val="1"/>
      <w:numFmt w:val="bullet"/>
      <w:lvlText w:val=""/>
      <w:lvlJc w:val="left"/>
      <w:pPr>
        <w:ind w:left="0" w:firstLine="0"/>
      </w:pPr>
      <w:rPr>
        <w:vertAlign w:val="baseline"/>
      </w:rPr>
    </w:lvl>
    <w:lvl w:ilvl="3">
      <w:start w:val="1"/>
      <w:numFmt w:val="bullet"/>
      <w:lvlText w:val=""/>
      <w:lvlJc w:val="left"/>
      <w:pPr>
        <w:ind w:left="0" w:firstLine="0"/>
      </w:pPr>
      <w:rPr>
        <w:vertAlign w:val="baseline"/>
      </w:rPr>
    </w:lvl>
    <w:lvl w:ilvl="4">
      <w:start w:val="1"/>
      <w:numFmt w:val="bullet"/>
      <w:lvlText w:val=""/>
      <w:lvlJc w:val="left"/>
      <w:pPr>
        <w:ind w:left="0" w:firstLine="0"/>
      </w:pPr>
      <w:rPr>
        <w:vertAlign w:val="baseline"/>
      </w:rPr>
    </w:lvl>
    <w:lvl w:ilvl="5">
      <w:start w:val="1"/>
      <w:numFmt w:val="bullet"/>
      <w:lvlText w:val=""/>
      <w:lvlJc w:val="left"/>
      <w:pPr>
        <w:ind w:left="0" w:firstLine="0"/>
      </w:pPr>
      <w:rPr>
        <w:vertAlign w:val="baseline"/>
      </w:rPr>
    </w:lvl>
    <w:lvl w:ilvl="6">
      <w:start w:val="1"/>
      <w:numFmt w:val="bullet"/>
      <w:lvlText w:val=""/>
      <w:lvlJc w:val="left"/>
      <w:pPr>
        <w:ind w:left="0" w:firstLine="0"/>
      </w:pPr>
      <w:rPr>
        <w:vertAlign w:val="baseline"/>
      </w:rPr>
    </w:lvl>
    <w:lvl w:ilvl="7">
      <w:start w:val="1"/>
      <w:numFmt w:val="bullet"/>
      <w:lvlText w:val=""/>
      <w:lvlJc w:val="left"/>
      <w:pPr>
        <w:ind w:left="0" w:firstLine="0"/>
      </w:pPr>
      <w:rPr>
        <w:vertAlign w:val="baseline"/>
      </w:rPr>
    </w:lvl>
    <w:lvl w:ilvl="8">
      <w:start w:val="1"/>
      <w:numFmt w:val="bullet"/>
      <w:lvlText w:val=""/>
      <w:lvlJc w:val="left"/>
      <w:pPr>
        <w:ind w:left="0" w:firstLine="0"/>
      </w:pPr>
      <w:rPr>
        <w:vertAlign w:val="baseli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B6795"/>
    <w:rsid w:val="00002B24"/>
    <w:rsid w:val="00007EDB"/>
    <w:rsid w:val="00022501"/>
    <w:rsid w:val="00022EBB"/>
    <w:rsid w:val="000235FA"/>
    <w:rsid w:val="00024018"/>
    <w:rsid w:val="00026E86"/>
    <w:rsid w:val="000305BD"/>
    <w:rsid w:val="00034C6D"/>
    <w:rsid w:val="00043A45"/>
    <w:rsid w:val="000444D0"/>
    <w:rsid w:val="00045EF8"/>
    <w:rsid w:val="00055BEA"/>
    <w:rsid w:val="00057364"/>
    <w:rsid w:val="00061255"/>
    <w:rsid w:val="00063268"/>
    <w:rsid w:val="00064FE9"/>
    <w:rsid w:val="000742E0"/>
    <w:rsid w:val="000756A3"/>
    <w:rsid w:val="000853BF"/>
    <w:rsid w:val="000A09C6"/>
    <w:rsid w:val="000A11BA"/>
    <w:rsid w:val="000A3497"/>
    <w:rsid w:val="000A3A1F"/>
    <w:rsid w:val="000C46C7"/>
    <w:rsid w:val="000D34F6"/>
    <w:rsid w:val="000E3B7E"/>
    <w:rsid w:val="000E4164"/>
    <w:rsid w:val="000F0152"/>
    <w:rsid w:val="000F1894"/>
    <w:rsid w:val="000F7691"/>
    <w:rsid w:val="00100B99"/>
    <w:rsid w:val="00102FB8"/>
    <w:rsid w:val="0012129F"/>
    <w:rsid w:val="00123C59"/>
    <w:rsid w:val="0012611B"/>
    <w:rsid w:val="001462DD"/>
    <w:rsid w:val="001470A9"/>
    <w:rsid w:val="00152906"/>
    <w:rsid w:val="001576B3"/>
    <w:rsid w:val="001626F6"/>
    <w:rsid w:val="00172823"/>
    <w:rsid w:val="0019179B"/>
    <w:rsid w:val="001A020E"/>
    <w:rsid w:val="001A2522"/>
    <w:rsid w:val="001A4020"/>
    <w:rsid w:val="001C229F"/>
    <w:rsid w:val="001C656E"/>
    <w:rsid w:val="001D08F3"/>
    <w:rsid w:val="001D0A10"/>
    <w:rsid w:val="001D2E40"/>
    <w:rsid w:val="001D4084"/>
    <w:rsid w:val="001D4C46"/>
    <w:rsid w:val="001D746D"/>
    <w:rsid w:val="001E283E"/>
    <w:rsid w:val="00202DE0"/>
    <w:rsid w:val="00204731"/>
    <w:rsid w:val="002076AF"/>
    <w:rsid w:val="0021209C"/>
    <w:rsid w:val="00223832"/>
    <w:rsid w:val="00230366"/>
    <w:rsid w:val="00235FFF"/>
    <w:rsid w:val="00236AA7"/>
    <w:rsid w:val="00251CFA"/>
    <w:rsid w:val="00263207"/>
    <w:rsid w:val="00265BB4"/>
    <w:rsid w:val="002665A7"/>
    <w:rsid w:val="0027008C"/>
    <w:rsid w:val="00272E8D"/>
    <w:rsid w:val="002919F7"/>
    <w:rsid w:val="00295232"/>
    <w:rsid w:val="002B2B76"/>
    <w:rsid w:val="002B4C52"/>
    <w:rsid w:val="002D4E67"/>
    <w:rsid w:val="002D79B9"/>
    <w:rsid w:val="002D7EF0"/>
    <w:rsid w:val="002F1E1C"/>
    <w:rsid w:val="002F2E8A"/>
    <w:rsid w:val="002F6C4A"/>
    <w:rsid w:val="0030079F"/>
    <w:rsid w:val="00302197"/>
    <w:rsid w:val="0031700E"/>
    <w:rsid w:val="00331216"/>
    <w:rsid w:val="00334A36"/>
    <w:rsid w:val="00337F16"/>
    <w:rsid w:val="0034143F"/>
    <w:rsid w:val="0034759A"/>
    <w:rsid w:val="003525A3"/>
    <w:rsid w:val="00353F1F"/>
    <w:rsid w:val="003557E1"/>
    <w:rsid w:val="00371677"/>
    <w:rsid w:val="00377BA2"/>
    <w:rsid w:val="003806A3"/>
    <w:rsid w:val="00383911"/>
    <w:rsid w:val="0039536E"/>
    <w:rsid w:val="003C242B"/>
    <w:rsid w:val="003C774E"/>
    <w:rsid w:val="003D0C6A"/>
    <w:rsid w:val="003D7408"/>
    <w:rsid w:val="003E3AB2"/>
    <w:rsid w:val="003E3FDA"/>
    <w:rsid w:val="00403757"/>
    <w:rsid w:val="00427F59"/>
    <w:rsid w:val="00432CC9"/>
    <w:rsid w:val="00436EB8"/>
    <w:rsid w:val="00437A78"/>
    <w:rsid w:val="00486512"/>
    <w:rsid w:val="00486838"/>
    <w:rsid w:val="00497780"/>
    <w:rsid w:val="004A2436"/>
    <w:rsid w:val="004D7342"/>
    <w:rsid w:val="004E7FEF"/>
    <w:rsid w:val="005052A5"/>
    <w:rsid w:val="00507AA9"/>
    <w:rsid w:val="00507E13"/>
    <w:rsid w:val="005131B0"/>
    <w:rsid w:val="0051412B"/>
    <w:rsid w:val="005143FF"/>
    <w:rsid w:val="00520FC4"/>
    <w:rsid w:val="005227BE"/>
    <w:rsid w:val="005235C4"/>
    <w:rsid w:val="005248F0"/>
    <w:rsid w:val="00561B7E"/>
    <w:rsid w:val="0057169C"/>
    <w:rsid w:val="00575A3E"/>
    <w:rsid w:val="00590742"/>
    <w:rsid w:val="00590B8E"/>
    <w:rsid w:val="00596070"/>
    <w:rsid w:val="005962EF"/>
    <w:rsid w:val="005A273A"/>
    <w:rsid w:val="005A4317"/>
    <w:rsid w:val="005B0363"/>
    <w:rsid w:val="005B58DC"/>
    <w:rsid w:val="005C2921"/>
    <w:rsid w:val="005D3490"/>
    <w:rsid w:val="005E5096"/>
    <w:rsid w:val="005E6073"/>
    <w:rsid w:val="005E6416"/>
    <w:rsid w:val="00616A70"/>
    <w:rsid w:val="00622A15"/>
    <w:rsid w:val="00622FDD"/>
    <w:rsid w:val="00623E7B"/>
    <w:rsid w:val="00624D29"/>
    <w:rsid w:val="00637DC7"/>
    <w:rsid w:val="00645C72"/>
    <w:rsid w:val="00657237"/>
    <w:rsid w:val="00661E9B"/>
    <w:rsid w:val="006665D0"/>
    <w:rsid w:val="006744A2"/>
    <w:rsid w:val="0068173C"/>
    <w:rsid w:val="00690B3F"/>
    <w:rsid w:val="006944F4"/>
    <w:rsid w:val="006A1BF5"/>
    <w:rsid w:val="006B2D4E"/>
    <w:rsid w:val="006B36AC"/>
    <w:rsid w:val="006B3FF1"/>
    <w:rsid w:val="006B480B"/>
    <w:rsid w:val="006B4930"/>
    <w:rsid w:val="006B53B0"/>
    <w:rsid w:val="006B6C01"/>
    <w:rsid w:val="006C713F"/>
    <w:rsid w:val="006C7DA6"/>
    <w:rsid w:val="006D30CC"/>
    <w:rsid w:val="006D479E"/>
    <w:rsid w:val="006D4B58"/>
    <w:rsid w:val="006D5FCB"/>
    <w:rsid w:val="006E3277"/>
    <w:rsid w:val="006E4A4E"/>
    <w:rsid w:val="006E6364"/>
    <w:rsid w:val="006F4B35"/>
    <w:rsid w:val="007066A5"/>
    <w:rsid w:val="007069EC"/>
    <w:rsid w:val="00721A63"/>
    <w:rsid w:val="00721E80"/>
    <w:rsid w:val="00736F7A"/>
    <w:rsid w:val="0074329A"/>
    <w:rsid w:val="0075386C"/>
    <w:rsid w:val="00756364"/>
    <w:rsid w:val="00762557"/>
    <w:rsid w:val="00765C79"/>
    <w:rsid w:val="00775A5E"/>
    <w:rsid w:val="007807B5"/>
    <w:rsid w:val="007810E6"/>
    <w:rsid w:val="007838D2"/>
    <w:rsid w:val="007856C9"/>
    <w:rsid w:val="007860BE"/>
    <w:rsid w:val="007979C0"/>
    <w:rsid w:val="007B3B79"/>
    <w:rsid w:val="007B4487"/>
    <w:rsid w:val="007C15E3"/>
    <w:rsid w:val="007C3DE4"/>
    <w:rsid w:val="007D2AD5"/>
    <w:rsid w:val="007D4C00"/>
    <w:rsid w:val="007E07EE"/>
    <w:rsid w:val="007E1434"/>
    <w:rsid w:val="007E6690"/>
    <w:rsid w:val="007E7368"/>
    <w:rsid w:val="00801D3B"/>
    <w:rsid w:val="00804EFB"/>
    <w:rsid w:val="008112CC"/>
    <w:rsid w:val="00826BA1"/>
    <w:rsid w:val="008300FE"/>
    <w:rsid w:val="008347AE"/>
    <w:rsid w:val="0083633A"/>
    <w:rsid w:val="00836EDD"/>
    <w:rsid w:val="008370AE"/>
    <w:rsid w:val="008418F2"/>
    <w:rsid w:val="008564E4"/>
    <w:rsid w:val="008707C8"/>
    <w:rsid w:val="00881E71"/>
    <w:rsid w:val="008831EC"/>
    <w:rsid w:val="0088690E"/>
    <w:rsid w:val="00891F66"/>
    <w:rsid w:val="008931A1"/>
    <w:rsid w:val="00896D97"/>
    <w:rsid w:val="008A194E"/>
    <w:rsid w:val="008C4099"/>
    <w:rsid w:val="008C4479"/>
    <w:rsid w:val="008D27A7"/>
    <w:rsid w:val="008F3063"/>
    <w:rsid w:val="008F4714"/>
    <w:rsid w:val="00917BC6"/>
    <w:rsid w:val="00921BA3"/>
    <w:rsid w:val="009223EF"/>
    <w:rsid w:val="009426D3"/>
    <w:rsid w:val="009459B5"/>
    <w:rsid w:val="009471CE"/>
    <w:rsid w:val="00947F62"/>
    <w:rsid w:val="0095555F"/>
    <w:rsid w:val="009557A8"/>
    <w:rsid w:val="009615A8"/>
    <w:rsid w:val="00961B61"/>
    <w:rsid w:val="0096335C"/>
    <w:rsid w:val="00973F0E"/>
    <w:rsid w:val="00974406"/>
    <w:rsid w:val="00975D83"/>
    <w:rsid w:val="009921CD"/>
    <w:rsid w:val="009922B8"/>
    <w:rsid w:val="009A2303"/>
    <w:rsid w:val="009B6106"/>
    <w:rsid w:val="009B6795"/>
    <w:rsid w:val="009C0974"/>
    <w:rsid w:val="009C398D"/>
    <w:rsid w:val="009C52AF"/>
    <w:rsid w:val="009D1859"/>
    <w:rsid w:val="009E327B"/>
    <w:rsid w:val="009E6176"/>
    <w:rsid w:val="009E6826"/>
    <w:rsid w:val="009F2784"/>
    <w:rsid w:val="009F4321"/>
    <w:rsid w:val="00A002A5"/>
    <w:rsid w:val="00A04C70"/>
    <w:rsid w:val="00A05833"/>
    <w:rsid w:val="00A064A6"/>
    <w:rsid w:val="00A11BD2"/>
    <w:rsid w:val="00A17049"/>
    <w:rsid w:val="00A25488"/>
    <w:rsid w:val="00A369F0"/>
    <w:rsid w:val="00A40A73"/>
    <w:rsid w:val="00A422DB"/>
    <w:rsid w:val="00A46FC2"/>
    <w:rsid w:val="00A51527"/>
    <w:rsid w:val="00A724C7"/>
    <w:rsid w:val="00A76C59"/>
    <w:rsid w:val="00A7700F"/>
    <w:rsid w:val="00A924AB"/>
    <w:rsid w:val="00A94315"/>
    <w:rsid w:val="00AB0886"/>
    <w:rsid w:val="00AB7D14"/>
    <w:rsid w:val="00AC1B34"/>
    <w:rsid w:val="00AC683B"/>
    <w:rsid w:val="00AD04C9"/>
    <w:rsid w:val="00AD4FAD"/>
    <w:rsid w:val="00AE0585"/>
    <w:rsid w:val="00AE1ECE"/>
    <w:rsid w:val="00AE7514"/>
    <w:rsid w:val="00AF3021"/>
    <w:rsid w:val="00AF492B"/>
    <w:rsid w:val="00AF72BC"/>
    <w:rsid w:val="00B00BA7"/>
    <w:rsid w:val="00B24E04"/>
    <w:rsid w:val="00B25539"/>
    <w:rsid w:val="00B3210D"/>
    <w:rsid w:val="00B34B17"/>
    <w:rsid w:val="00B34CC8"/>
    <w:rsid w:val="00B36E27"/>
    <w:rsid w:val="00B456E6"/>
    <w:rsid w:val="00B51116"/>
    <w:rsid w:val="00B8018B"/>
    <w:rsid w:val="00B81D43"/>
    <w:rsid w:val="00B85E77"/>
    <w:rsid w:val="00B90FBB"/>
    <w:rsid w:val="00B92A48"/>
    <w:rsid w:val="00B94846"/>
    <w:rsid w:val="00BA5A77"/>
    <w:rsid w:val="00BA5D0B"/>
    <w:rsid w:val="00BB0CA6"/>
    <w:rsid w:val="00BB0F93"/>
    <w:rsid w:val="00BB2A0C"/>
    <w:rsid w:val="00BB60CD"/>
    <w:rsid w:val="00BD48EE"/>
    <w:rsid w:val="00BD49B8"/>
    <w:rsid w:val="00BE04B3"/>
    <w:rsid w:val="00BF0A4B"/>
    <w:rsid w:val="00BF150F"/>
    <w:rsid w:val="00BF5972"/>
    <w:rsid w:val="00C009B8"/>
    <w:rsid w:val="00C02AE2"/>
    <w:rsid w:val="00C036B1"/>
    <w:rsid w:val="00C040EC"/>
    <w:rsid w:val="00C071EA"/>
    <w:rsid w:val="00C205DA"/>
    <w:rsid w:val="00C25874"/>
    <w:rsid w:val="00C43451"/>
    <w:rsid w:val="00C5190E"/>
    <w:rsid w:val="00C540ED"/>
    <w:rsid w:val="00C55D36"/>
    <w:rsid w:val="00C7180F"/>
    <w:rsid w:val="00C74150"/>
    <w:rsid w:val="00C81691"/>
    <w:rsid w:val="00C817E6"/>
    <w:rsid w:val="00C81A40"/>
    <w:rsid w:val="00C81F02"/>
    <w:rsid w:val="00C82F9B"/>
    <w:rsid w:val="00C8565F"/>
    <w:rsid w:val="00CA444D"/>
    <w:rsid w:val="00CA5350"/>
    <w:rsid w:val="00CA5EF4"/>
    <w:rsid w:val="00CB1FA6"/>
    <w:rsid w:val="00CB2991"/>
    <w:rsid w:val="00CB2CEE"/>
    <w:rsid w:val="00CC784A"/>
    <w:rsid w:val="00CD10D3"/>
    <w:rsid w:val="00CD3003"/>
    <w:rsid w:val="00CD3499"/>
    <w:rsid w:val="00CD6E96"/>
    <w:rsid w:val="00CE1ACE"/>
    <w:rsid w:val="00D17090"/>
    <w:rsid w:val="00D20F53"/>
    <w:rsid w:val="00D31BBB"/>
    <w:rsid w:val="00D373DE"/>
    <w:rsid w:val="00D440CD"/>
    <w:rsid w:val="00D521E3"/>
    <w:rsid w:val="00D52262"/>
    <w:rsid w:val="00D579AA"/>
    <w:rsid w:val="00D66DAE"/>
    <w:rsid w:val="00D74E33"/>
    <w:rsid w:val="00D76E22"/>
    <w:rsid w:val="00D82DE3"/>
    <w:rsid w:val="00D83EA7"/>
    <w:rsid w:val="00D87718"/>
    <w:rsid w:val="00D91853"/>
    <w:rsid w:val="00D918DA"/>
    <w:rsid w:val="00DA11FC"/>
    <w:rsid w:val="00DA3A5A"/>
    <w:rsid w:val="00DB1028"/>
    <w:rsid w:val="00DC2BA2"/>
    <w:rsid w:val="00DD13CF"/>
    <w:rsid w:val="00DD72F1"/>
    <w:rsid w:val="00DE433C"/>
    <w:rsid w:val="00DE65EF"/>
    <w:rsid w:val="00DF035D"/>
    <w:rsid w:val="00E07C65"/>
    <w:rsid w:val="00E11216"/>
    <w:rsid w:val="00E13992"/>
    <w:rsid w:val="00E269FC"/>
    <w:rsid w:val="00E33879"/>
    <w:rsid w:val="00E35A34"/>
    <w:rsid w:val="00E3625B"/>
    <w:rsid w:val="00E40034"/>
    <w:rsid w:val="00E42087"/>
    <w:rsid w:val="00E55AC5"/>
    <w:rsid w:val="00E561BB"/>
    <w:rsid w:val="00E6257F"/>
    <w:rsid w:val="00E6299D"/>
    <w:rsid w:val="00E6381A"/>
    <w:rsid w:val="00E66290"/>
    <w:rsid w:val="00E7171E"/>
    <w:rsid w:val="00E723ED"/>
    <w:rsid w:val="00E733E6"/>
    <w:rsid w:val="00E770BC"/>
    <w:rsid w:val="00E86596"/>
    <w:rsid w:val="00E92452"/>
    <w:rsid w:val="00E96589"/>
    <w:rsid w:val="00EA0217"/>
    <w:rsid w:val="00EB6029"/>
    <w:rsid w:val="00EC5711"/>
    <w:rsid w:val="00EC77F5"/>
    <w:rsid w:val="00ED461B"/>
    <w:rsid w:val="00EE0055"/>
    <w:rsid w:val="00EE02BE"/>
    <w:rsid w:val="00EE1709"/>
    <w:rsid w:val="00EE389E"/>
    <w:rsid w:val="00EF1570"/>
    <w:rsid w:val="00F10E00"/>
    <w:rsid w:val="00F223D2"/>
    <w:rsid w:val="00F271ED"/>
    <w:rsid w:val="00F31A57"/>
    <w:rsid w:val="00F339C1"/>
    <w:rsid w:val="00F36A7B"/>
    <w:rsid w:val="00F40890"/>
    <w:rsid w:val="00F50088"/>
    <w:rsid w:val="00F5014A"/>
    <w:rsid w:val="00F51338"/>
    <w:rsid w:val="00F5185D"/>
    <w:rsid w:val="00F536AA"/>
    <w:rsid w:val="00F551C6"/>
    <w:rsid w:val="00F603F8"/>
    <w:rsid w:val="00F60DBC"/>
    <w:rsid w:val="00F64F55"/>
    <w:rsid w:val="00F76176"/>
    <w:rsid w:val="00F77BA0"/>
    <w:rsid w:val="00F80EB4"/>
    <w:rsid w:val="00F84908"/>
    <w:rsid w:val="00F84CCA"/>
    <w:rsid w:val="00F85572"/>
    <w:rsid w:val="00F92472"/>
    <w:rsid w:val="00FA1EAB"/>
    <w:rsid w:val="00FA5E1B"/>
    <w:rsid w:val="00FA78AF"/>
    <w:rsid w:val="00FB3510"/>
    <w:rsid w:val="00FC195E"/>
    <w:rsid w:val="00FC2125"/>
    <w:rsid w:val="00FE6D87"/>
    <w:rsid w:val="00FF51A2"/>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01480C"/>
  <w15:docId w15:val="{1B21FF41-712F-40B8-96AE-3D9E1B1146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sz w:val="24"/>
        <w:szCs w:val="24"/>
        <w:lang w:val="es-AR" w:eastAsia="es-E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Ttulo1">
    <w:name w:val="heading 1"/>
    <w:basedOn w:val="Normal"/>
    <w:next w:val="Normal"/>
    <w:pPr>
      <w:keepNext/>
      <w:keepLines/>
      <w:spacing w:before="480" w:after="120"/>
      <w:outlineLvl w:val="0"/>
    </w:pPr>
    <w:rPr>
      <w:b/>
      <w:sz w:val="48"/>
      <w:szCs w:val="48"/>
    </w:rPr>
  </w:style>
  <w:style w:type="paragraph" w:styleId="Ttulo2">
    <w:name w:val="heading 2"/>
    <w:basedOn w:val="Normal"/>
    <w:next w:val="Normal"/>
    <w:pPr>
      <w:keepNext/>
      <w:keepLines/>
      <w:spacing w:before="360" w:after="80"/>
      <w:outlineLvl w:val="1"/>
    </w:pPr>
    <w:rPr>
      <w:b/>
      <w:sz w:val="36"/>
      <w:szCs w:val="36"/>
    </w:rPr>
  </w:style>
  <w:style w:type="paragraph" w:styleId="Ttulo3">
    <w:name w:val="heading 3"/>
    <w:basedOn w:val="Normal"/>
    <w:next w:val="Normal"/>
    <w:pPr>
      <w:keepNext/>
      <w:keepLines/>
      <w:spacing w:before="280" w:after="80"/>
      <w:outlineLvl w:val="2"/>
    </w:pPr>
    <w:rPr>
      <w:b/>
      <w:sz w:val="28"/>
      <w:szCs w:val="28"/>
    </w:rPr>
  </w:style>
  <w:style w:type="paragraph" w:styleId="Ttulo4">
    <w:name w:val="heading 4"/>
    <w:basedOn w:val="Normal"/>
    <w:next w:val="Normal"/>
    <w:pPr>
      <w:keepNext/>
      <w:keepLines/>
      <w:spacing w:before="240" w:after="40"/>
      <w:outlineLvl w:val="3"/>
    </w:pPr>
    <w:rPr>
      <w:b/>
    </w:rPr>
  </w:style>
  <w:style w:type="paragraph" w:styleId="Ttulo5">
    <w:name w:val="heading 5"/>
    <w:basedOn w:val="Normal"/>
    <w:next w:val="Normal"/>
    <w:pPr>
      <w:keepNext/>
      <w:keepLines/>
      <w:spacing w:before="220" w:after="40"/>
      <w:outlineLvl w:val="4"/>
    </w:pPr>
    <w:rPr>
      <w:b/>
      <w:sz w:val="22"/>
      <w:szCs w:val="22"/>
    </w:rPr>
  </w:style>
  <w:style w:type="paragraph" w:styleId="Ttulo6">
    <w:name w:val="heading 6"/>
    <w:basedOn w:val="Normal"/>
    <w:next w:val="Normal"/>
    <w:pPr>
      <w:keepNext/>
      <w:keepLines/>
      <w:spacing w:before="200" w:after="40"/>
      <w:outlineLvl w:val="5"/>
    </w:pPr>
    <w:rPr>
      <w:b/>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pPr>
      <w:keepNext/>
      <w:keepLines/>
      <w:spacing w:before="480" w:after="120"/>
    </w:pPr>
    <w:rPr>
      <w:b/>
      <w:sz w:val="72"/>
      <w:szCs w:val="72"/>
    </w:rPr>
  </w:style>
  <w:style w:type="table" w:customStyle="1" w:styleId="TableNormal0">
    <w:name w:val="Table Normal"/>
    <w:tblPr>
      <w:tblCellMar>
        <w:top w:w="0" w:type="dxa"/>
        <w:left w:w="0" w:type="dxa"/>
        <w:bottom w:w="0" w:type="dxa"/>
        <w:right w:w="0" w:type="dxa"/>
      </w:tblCellMar>
    </w:tblPr>
  </w:style>
  <w:style w:type="table" w:customStyle="1" w:styleId="TableNormal1">
    <w:name w:val="Table Normal"/>
    <w:tblPr>
      <w:tblCellMar>
        <w:top w:w="0" w:type="dxa"/>
        <w:left w:w="0" w:type="dxa"/>
        <w:bottom w:w="0" w:type="dxa"/>
        <w:right w:w="0" w:type="dxa"/>
      </w:tblCellMar>
    </w:tblPr>
  </w:style>
  <w:style w:type="table" w:customStyle="1" w:styleId="TableNormal2">
    <w:name w:val="Table Normal"/>
    <w:tblPr>
      <w:tblCellMar>
        <w:top w:w="0" w:type="dxa"/>
        <w:left w:w="0" w:type="dxa"/>
        <w:bottom w:w="0" w:type="dxa"/>
        <w:right w:w="0" w:type="dxa"/>
      </w:tblCellMar>
    </w:tblPr>
  </w:style>
  <w:style w:type="table" w:customStyle="1" w:styleId="TableNormal3">
    <w:name w:val="Table Normal"/>
    <w:tblPr>
      <w:tblCellMar>
        <w:top w:w="0" w:type="dxa"/>
        <w:left w:w="0" w:type="dxa"/>
        <w:bottom w:w="0" w:type="dxa"/>
        <w:right w:w="0" w:type="dxa"/>
      </w:tblCellMar>
    </w:tblPr>
  </w:style>
  <w:style w:type="table" w:customStyle="1" w:styleId="TableNormal4">
    <w:name w:val="Table Normal"/>
    <w:tblPr>
      <w:tblCellMar>
        <w:top w:w="0" w:type="dxa"/>
        <w:left w:w="0" w:type="dxa"/>
        <w:bottom w:w="0" w:type="dxa"/>
        <w:right w:w="0" w:type="dxa"/>
      </w:tblCellMar>
    </w:tblPr>
  </w:style>
  <w:style w:type="table" w:customStyle="1" w:styleId="TableNormal5">
    <w:name w:val="Table Normal"/>
    <w:tblPr>
      <w:tblCellMar>
        <w:top w:w="0" w:type="dxa"/>
        <w:left w:w="0" w:type="dxa"/>
        <w:bottom w:w="0" w:type="dxa"/>
        <w:right w:w="0" w:type="dxa"/>
      </w:tblCellMar>
    </w:tblPr>
  </w:style>
  <w:style w:type="paragraph" w:styleId="Subttulo">
    <w:name w:val="Subtitle"/>
    <w:basedOn w:val="Normal"/>
    <w:next w:val="Normal"/>
    <w:pPr>
      <w:keepNext/>
      <w:keepLines/>
      <w:spacing w:before="360" w:after="80"/>
    </w:pPr>
    <w:rPr>
      <w:rFonts w:ascii="Georgia" w:eastAsia="Georgia" w:hAnsi="Georgia" w:cs="Georgia"/>
      <w:i/>
      <w:color w:val="666666"/>
      <w:sz w:val="48"/>
      <w:szCs w:val="48"/>
    </w:rPr>
  </w:style>
  <w:style w:type="paragraph" w:styleId="Textodeglobo">
    <w:name w:val="Balloon Text"/>
    <w:basedOn w:val="Normal"/>
    <w:link w:val="TextodegloboCar"/>
    <w:uiPriority w:val="99"/>
    <w:semiHidden/>
    <w:unhideWhenUsed/>
    <w:rsid w:val="00AE3358"/>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AE3358"/>
    <w:rPr>
      <w:rFonts w:ascii="Segoe UI" w:hAnsi="Segoe UI" w:cs="Segoe UI"/>
      <w:sz w:val="18"/>
      <w:szCs w:val="18"/>
    </w:rPr>
  </w:style>
  <w:style w:type="paragraph" w:styleId="Revisin">
    <w:name w:val="Revision"/>
    <w:hidden/>
    <w:uiPriority w:val="99"/>
    <w:semiHidden/>
    <w:rsid w:val="000E4F43"/>
  </w:style>
  <w:style w:type="character" w:styleId="Refdecomentario">
    <w:name w:val="annotation reference"/>
    <w:basedOn w:val="Fuentedeprrafopredeter"/>
    <w:uiPriority w:val="99"/>
    <w:semiHidden/>
    <w:unhideWhenUsed/>
    <w:rsid w:val="00ED2E38"/>
    <w:rPr>
      <w:sz w:val="16"/>
      <w:szCs w:val="16"/>
    </w:rPr>
  </w:style>
  <w:style w:type="paragraph" w:styleId="Textocomentario">
    <w:name w:val="annotation text"/>
    <w:basedOn w:val="Normal"/>
    <w:link w:val="TextocomentarioCar"/>
    <w:uiPriority w:val="99"/>
    <w:semiHidden/>
    <w:unhideWhenUsed/>
    <w:rsid w:val="00ED2E38"/>
    <w:rPr>
      <w:sz w:val="20"/>
      <w:szCs w:val="20"/>
    </w:rPr>
  </w:style>
  <w:style w:type="character" w:customStyle="1" w:styleId="TextocomentarioCar">
    <w:name w:val="Texto comentario Car"/>
    <w:basedOn w:val="Fuentedeprrafopredeter"/>
    <w:link w:val="Textocomentario"/>
    <w:uiPriority w:val="99"/>
    <w:semiHidden/>
    <w:rsid w:val="00ED2E38"/>
    <w:rPr>
      <w:sz w:val="20"/>
      <w:szCs w:val="20"/>
    </w:rPr>
  </w:style>
  <w:style w:type="paragraph" w:styleId="Asuntodelcomentario">
    <w:name w:val="annotation subject"/>
    <w:basedOn w:val="Textocomentario"/>
    <w:next w:val="Textocomentario"/>
    <w:link w:val="AsuntodelcomentarioCar"/>
    <w:uiPriority w:val="99"/>
    <w:semiHidden/>
    <w:unhideWhenUsed/>
    <w:rsid w:val="00ED2E38"/>
    <w:rPr>
      <w:b/>
      <w:bCs/>
    </w:rPr>
  </w:style>
  <w:style w:type="character" w:customStyle="1" w:styleId="AsuntodelcomentarioCar">
    <w:name w:val="Asunto del comentario Car"/>
    <w:basedOn w:val="TextocomentarioCar"/>
    <w:link w:val="Asuntodelcomentario"/>
    <w:uiPriority w:val="99"/>
    <w:semiHidden/>
    <w:rsid w:val="00ED2E38"/>
    <w:rPr>
      <w:b/>
      <w:bCs/>
      <w:sz w:val="20"/>
      <w:szCs w:val="20"/>
    </w:rPr>
  </w:style>
  <w:style w:type="paragraph" w:styleId="Lista2">
    <w:name w:val="List 2"/>
    <w:basedOn w:val="Normal"/>
    <w:uiPriority w:val="99"/>
    <w:unhideWhenUsed/>
    <w:rsid w:val="00B90C39"/>
    <w:pPr>
      <w:ind w:left="566" w:hanging="283"/>
      <w:contextualSpacing/>
    </w:pPr>
  </w:style>
  <w:style w:type="paragraph" w:styleId="Saludo">
    <w:name w:val="Salutation"/>
    <w:basedOn w:val="Normal"/>
    <w:next w:val="Normal"/>
    <w:link w:val="SaludoCar"/>
    <w:uiPriority w:val="99"/>
    <w:unhideWhenUsed/>
    <w:rsid w:val="00B90C39"/>
  </w:style>
  <w:style w:type="character" w:customStyle="1" w:styleId="SaludoCar">
    <w:name w:val="Saludo Car"/>
    <w:basedOn w:val="Fuentedeprrafopredeter"/>
    <w:link w:val="Saludo"/>
    <w:uiPriority w:val="99"/>
    <w:rsid w:val="00B90C39"/>
  </w:style>
  <w:style w:type="paragraph" w:styleId="Fecha">
    <w:name w:val="Date"/>
    <w:basedOn w:val="Normal"/>
    <w:next w:val="Normal"/>
    <w:link w:val="FechaCar"/>
    <w:uiPriority w:val="99"/>
    <w:unhideWhenUsed/>
    <w:rsid w:val="00B90C39"/>
  </w:style>
  <w:style w:type="character" w:customStyle="1" w:styleId="FechaCar">
    <w:name w:val="Fecha Car"/>
    <w:basedOn w:val="Fuentedeprrafopredeter"/>
    <w:link w:val="Fecha"/>
    <w:uiPriority w:val="99"/>
    <w:rsid w:val="00B90C39"/>
  </w:style>
  <w:style w:type="paragraph" w:styleId="Textoindependiente">
    <w:name w:val="Body Text"/>
    <w:basedOn w:val="Normal"/>
    <w:link w:val="TextoindependienteCar"/>
    <w:uiPriority w:val="99"/>
    <w:unhideWhenUsed/>
    <w:rsid w:val="00B90C39"/>
    <w:pPr>
      <w:spacing w:after="120"/>
    </w:pPr>
  </w:style>
  <w:style w:type="character" w:customStyle="1" w:styleId="TextoindependienteCar">
    <w:name w:val="Texto independiente Car"/>
    <w:basedOn w:val="Fuentedeprrafopredeter"/>
    <w:link w:val="Textoindependiente"/>
    <w:uiPriority w:val="99"/>
    <w:rsid w:val="00B90C39"/>
  </w:style>
  <w:style w:type="paragraph" w:styleId="Encabezado">
    <w:name w:val="header"/>
    <w:basedOn w:val="Normal"/>
    <w:link w:val="EncabezadoCar"/>
    <w:uiPriority w:val="99"/>
    <w:unhideWhenUsed/>
    <w:rsid w:val="00E97290"/>
    <w:pPr>
      <w:tabs>
        <w:tab w:val="center" w:pos="4419"/>
        <w:tab w:val="right" w:pos="8838"/>
      </w:tabs>
    </w:pPr>
  </w:style>
  <w:style w:type="character" w:customStyle="1" w:styleId="EncabezadoCar">
    <w:name w:val="Encabezado Car"/>
    <w:basedOn w:val="Fuentedeprrafopredeter"/>
    <w:link w:val="Encabezado"/>
    <w:uiPriority w:val="99"/>
    <w:rsid w:val="00E97290"/>
  </w:style>
  <w:style w:type="paragraph" w:styleId="Piedepgina">
    <w:name w:val="footer"/>
    <w:basedOn w:val="Normal"/>
    <w:link w:val="PiedepginaCar"/>
    <w:uiPriority w:val="99"/>
    <w:unhideWhenUsed/>
    <w:rsid w:val="00E97290"/>
    <w:pPr>
      <w:tabs>
        <w:tab w:val="center" w:pos="4419"/>
        <w:tab w:val="right" w:pos="8838"/>
      </w:tabs>
    </w:pPr>
  </w:style>
  <w:style w:type="character" w:customStyle="1" w:styleId="PiedepginaCar">
    <w:name w:val="Pie de página Car"/>
    <w:basedOn w:val="Fuentedeprrafopredeter"/>
    <w:link w:val="Piedepgina"/>
    <w:uiPriority w:val="99"/>
    <w:rsid w:val="00E9729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image" Target="media/image4.png"/><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image" Target="media/image2.png"/><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hyperlink" Target="http://www.idesa.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yDwfH8Z0+BRsxDZGgQPrG/DWmw==">CgMxLjAaGgoBMBIVChMIBCoPCgtBQUFCa2UyMTFJOBABGhoKATESFQoTCAQqDwoLQUFBQmtlMjExSTgQAhoaCgEyEhUKEwgEKg8KC0FBQUJrZTIxMUpnEAEaGgoBMxIVChMIBCoPCgtBQUFCa2UyMTFKZxACGhoKATQSFQoTCAQqDwoLQUFBQmtlMjExSmsQAhoaCgE1EhUKEwgEKg8KC0FBQUJrZTIxMUpzEAEaGgoBNhIVChMIBCoPCgtBQUFCa2UyMTFKOBABGhoKATcSFQoTCAQqDwoLQUFBQmtlMjExS0EQARoaCgE4EhUKEwgEKg8KC0FBQUJrZTIxMUp3EAEaGgoBORIVChMIBCoPCgtBQUFCa2UyMTFKdxACGhsKAjEwEhUKEwgEKg8KC0FBQUJrZTIxMUowEAEaGwoCMTESFQoTCAQqDwoLQUFBQmtlMjExSjAQAhobCgIxMhIVChMIBCoPCgtBQUFCa2UyMTFKNBACIqECCgtBQUFCa2UyMTFKcxLtAQoLQUFBQmtlMjExSnMSC0FBQUJrZTIxMUpzGg0KCXRleHQvaHRtbBIAIg4KCnRleHQvcGxhaW4SACobIhUxMTgyNDgxMTAxMDQxMTIxMTIyMzQoADgAMPmIpNryMjiHmKTa8jJKPwokYXBwbGljYXRpb24vdm5kLmdvb2dsZS1hcHBzLmRvY3MubWRzGhfC19rkAREaDwoLCgVjbGF2ZRABGAAQAVogNjQyYTZhNmVjYWVmNWZiMTAyNzQ5NTFmOTQ0N2Y0YTFyAiAAeACCARRzdWdnZXN0Lmw0ejQyN2p4c21ycZoBBggAEAAYABj5iKTa8jIgh5ik2vIyQhRzdWdnZXN0Lmw0ejQyN2p4c21ycSKnAgoLQUFBQmtlMjExSjQS8wEKC0FBQUJrZTIxMUo0EgtBQUFCa2UyMTFKNBoNCgl0ZXh0L2h0bWwSACIOCgp0ZXh0L3BsYWluEgAqGyIVMTE4MjQ4MTEwMTA0MTEyMTEyMjM0KAA4ADCL2rna8jI4s8662vIySkUKJGFwcGxpY2F0aW9uL3ZuZC5nb29nbGUtYXBwcy5kb2NzLm1kcxodwtfa5AEXEhUKEQoLYWwgR2FycmFoYW4QARgAEAFaIGVjYTljYmQ3YjA1MDMzY2I2NDFmNmM4YWRiOTk1NTI5cgIgAHgAggEUc3VnZ2VzdC5pNjFqeG1xanV4OHGaAQYIABAAGAAYi9q52vIyILPOutryMkIUc3VnZ2VzdC5pNjFqeG1xanV4OHEiqAIKC0FBQUJrZTIxMUp3EvQBCgtBQUFCa2UyMTFKdxILQUFBQmtlMjExSncaDQoJdGV4dC9odG1sEgAiDgoKdGV4dC9wbGFpbhIAKhsiFTExODI0ODExMDEwNDExMjExMjIzNCgAOAAw19Cm2vIyOIXlptryMkpGCiRhcHBsaWNhdGlvbi92bmQuZ29vZ2xlLWFwcHMuZG9jcy5tZHMaHsLX2uQBGAoWCgcKATEQARgAEgkKA3VubxABGAAYAVogOThjM2JjZGIwNWFiMjk1MWYxMzkzMWI2N2RiMzhmY2JyAiAAeACCARRzdWdnZXN0LjZlNXdxenAzdmZlMZoBBggAEAAYABjX0Kba8jIgheWm2vIyQhRzdWdnZXN0LjZlNXdxenAzdmZlMSKzAgoLQUFBQmtlMjExSmcSgAIKC0FBQUJrZTIxMUpnEgtBQUFCa2UyMTFKZxoNCgl0ZXh0L2h0bWwSACIOCgp0ZXh0L3BsYWluEgAqGyIVMTE4MjQ4MTEwMTA0MTEyMTEyMjM0KAA4ADCusJra8jI46Yuc2vIySlMKJGFwcGxpY2F0aW9uL3ZuZC5nb29nbGUtYXBwcy5kb2NzLm1kcxorwtfa5AElEgoKBgoAEBQYABABGhcKEwoNLiBDb21wbGVtZW50YRABGAAQAVogNGIyODZjZjA3Nzg5ZDI2ZGQyNDcwODNkNmY5M2Y3ZGFyAiAAeACCARNzdWdnZXN0LmN4NHpoa2JkdTc1mgEGCAAQABgAGK6wmtryMiDpi5za8jJCE3N1Z2dlc3QuY3g0emhrYmR1NzUiowIKC0FBQUJrZTIxMUo4Eu8BCgtBQUFCa2UyMTFKOBILQUFBQmtlMjExSjgaDQoJdGV4dC9odG1sEgAiDgoKdGV4dC9wbGFpbhIAKhsiFTExODI0ODExMDEwNDExMjExMjIzNCgAOAAwyvTH2vIyOOWXyNryMkpBCiRhcHBsaWNhdGlvbi92bmQuZ29vZ2xlLWFwcHMuZG9jcy5tZHMaGcLX2uQBExoRCg0KB2RhdG9zIGQQARgAEAFaIGQxY2M4MDI4YWNlMWQ4OTg1NjU0MjhkZDM1NzMwMDQzcgIgAHgAggEUc3VnZ2VzdC5vaHAxdTR4NjJvM3WaAQYIABAAGAAYyvTH2vIyIOWXyNryMkIUc3VnZ2VzdC5vaHAxdTR4NjJvM3UivQIKC0FBQUJrZTIxMUk4EokCCgtBQUFCa2UyMTFJOBILQUFBQmtlMjExSTgaDQoJdGV4dC9odG1sEgAiDgoKdGV4dC9wbGFpbhIAKhsiFTExODI0ODExMDEwNDExMjExMjIzNCgAOAAw+LqS2vIyOIP8ktryMkpbCiRhcHBsaWNhdGlvbi92bmQuZ29vZ2xlLWFwcHMuZG9jcy5tZHMaM8LX2uQBLQorCgwKBm1vZGVsbxABGAASGQoTZGUgYWx0YSBjb21wbGVqaWRhZBABGAAYAVogNjA4MDU5ZDY4Njc1ODVkMWVjYjkyYmYxOWIyOGI5ODByAiAAeACCARRzdWdnZXN0Lnhyem10bzZ5NW01bJoBBggAEAAYABj4upLa8jIgg/yS2vIyQhRzdWdnZXN0Lnhyem10bzZ5NW01bCKpAgoLQUFBQmtlMjExSmsS9QEKC0FBQUJrZTIxMUprEgtBQUFCa2UyMTFKaxoNCgl0ZXh0L2h0bWwSACIOCgp0ZXh0L3BsYWluEgAqGyIVMTE4MjQ4MTEwMTA0MTEyMTEyMjM0KAA4ADCOp5va8jI4+MSb2vIySkcKJGFwcGxpY2F0aW9uL3ZuZC5nb29nbGUtYXBwcy5kb2NzLm1kcxofwtfa5AEZEhcKEwoNeSBjb21wbGVtZW50YRABGAAQAVogYmJmNjNjOTEwYzAwN2E1ZTJjOWZlMWRkOTg5NDdlNDFyAiAAeACCARRzdWdnZXN0LjZmanRvcWQ0YTl6M5oBBggAEAAYABiOp5va8jIg+MSb2vIyQhRzdWdnZXN0LjZmanRvcWQ0YTl6MyKlAgoLQUFBQmtlMjExS0ES8QEKC0FBQUJrZTIxMUtBEgtBQUFCa2UyMTFLQRoNCgl0ZXh0L2h0bWwSACIOCgp0ZXh0L3BsYWluEgAqGyIVMTE4MjQ4MTEwMTA0MTEyMTEyMjM0KAA4ADCItMja8jI4tdjI2vIySkMKJGFwcGxpY2F0aW9uL3ZuZC5nb29nbGUtYXBwcy5kb2NzLm1kcxobwtfa5AEVGhMKDwoJcGFyYSAyMDI0EAEYABABWiA4NTY1OGYwZmRhNmU2MTgxMTRlYTQ4NzFmMGFlZDAxYXICIAB4AIIBFHN1Z2dlc3QuaXhmZ2FrMTRvbW9mmgEGCAAQABgAGIi0yNryMiC12Mja8jJCFHN1Z2dlc3QuaXhmZ2FrMTRvbW9mIssCCgtBQUFCa2UyMTFKMBKXAgoLQUFBQmtlMjExSjASC0FBQUJrZTIxMUowGg0KCXRleHQvaHRtbBIAIg4KCnRleHQvcGxhaW4SACobIhUxMTgyNDgxMTAxMDQxMTIxMTIyMzQoADgAMOfhs9ryMjjM/rTa8jJKaQokYXBwbGljYXRpb24vdm5kLmdvb2dsZS1hcHBzLmRvY3MubWRzGkHC19rkATsKOQoUCg5sb3MgaW5jb3Jwb3JlbhABGAASHwoZZGVjaWRhbiBzdSBpbmNvcnBvcmFjacOzbhABGAAYAVogYjhlYjIyNmExMjNhMjdlMDE1MTZlMGZmNjI1NDM0NjdyAiAAeACCARRzdWdnZXN0LjdwaHo2MzR0NHdweZoBBggAEAAYABjn4bPa8jIgzP602vIyQhRzdWdnZXN0LjdwaHo2MzR0NHdweTgAaigKFHN1Z2dlc3QubDR6NDI3anhzbXJxEhBNYXJjZWxvIENhcmRlbmFzaigKFHN1Z2dlc3QuaTYxanhtcWp1eDhxEhBNYXJjZWxvIENhcmRlbmFzaigKFHN1Z2dlc3QuNmU1d3F6cDN2ZmUxEhBNYXJjZWxvIENhcmRlbmFzaicKE3N1Z2dlc3QuY3g0emhrYmR1NzUSEE1hcmNlbG8gQ2FyZGVuYXNqKAoUc3VnZ2VzdC5vaHAxdTR4NjJvM3USEE1hcmNlbG8gQ2FyZGVuYXNqKAoUc3VnZ2VzdC54cnptdG82eTVtNWwSEE1hcmNlbG8gQ2FyZGVuYXNqKAoUc3VnZ2VzdC42Zmp0b3FkNGE5ejMSEE1hcmNlbG8gQ2FyZGVuYXNqKAoUc3VnZ2VzdC5peGZnYWsxNG9tb2YSEE1hcmNlbG8gQ2FyZGVuYXNqKAoUc3VnZ2VzdC43cGh6NjM0dDR3cHkSEE1hcmNlbG8gQ2FyZGVuYXNyITF0WnY0UDMyUU1tNEViSVoxSXVXSWZvbUF3YVVQZU9iSA==</go:docsCustomData>
</go:gDocsCustomXmlDataStorage>
</file>

<file path=customXml/itemProps1.xml><?xml version="1.0" encoding="utf-8"?>
<ds:datastoreItem xmlns:ds="http://schemas.openxmlformats.org/officeDocument/2006/customXml" ds:itemID="{69000972-7332-47B4-9DBA-DDDF5DFFBA33}">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2</Pages>
  <Words>690</Words>
  <Characters>3796</Characters>
  <Application>Microsoft Office Word</Application>
  <DocSecurity>0</DocSecurity>
  <Lines>31</Lines>
  <Paragraphs>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4478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dc:creator>
  <cp:lastModifiedBy>Lautaro Oviedo</cp:lastModifiedBy>
  <cp:revision>6</cp:revision>
  <dcterms:created xsi:type="dcterms:W3CDTF">2025-08-03T14:19:00Z</dcterms:created>
  <dcterms:modified xsi:type="dcterms:W3CDTF">2025-08-03T21:12:00Z</dcterms:modified>
</cp:coreProperties>
</file>