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94F32" w14:textId="101A442D" w:rsidR="007A1819" w:rsidRDefault="007A181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8400250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5090770D" wp14:editId="513413D9">
            <wp:simplePos x="0" y="0"/>
            <wp:positionH relativeFrom="column">
              <wp:posOffset>4006850</wp:posOffset>
            </wp:positionH>
            <wp:positionV relativeFrom="paragraph">
              <wp:posOffset>149225</wp:posOffset>
            </wp:positionV>
            <wp:extent cx="2294890" cy="1189990"/>
            <wp:effectExtent l="0" t="0" r="0" b="0"/>
            <wp:wrapSquare wrapText="bothSides" distT="0" distB="0" distL="114935" distR="114935"/>
            <wp:docPr id="207158414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9"/>
                    <a:srcRect l="-34" t="-70" r="-35" b="-69"/>
                    <a:stretch>
                      <a:fillRect/>
                    </a:stretch>
                  </pic:blipFill>
                  <pic:spPr>
                    <a:xfrm>
                      <a:off x="0" y="0"/>
                      <a:ext cx="22948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AA58609" w14:textId="77777777" w:rsidR="007A1819" w:rsidRDefault="005A687A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55EA5BC6" wp14:editId="1ACFA302">
            <wp:simplePos x="0" y="0"/>
            <wp:positionH relativeFrom="column">
              <wp:posOffset>114300</wp:posOffset>
            </wp:positionH>
            <wp:positionV relativeFrom="paragraph">
              <wp:posOffset>-407655</wp:posOffset>
            </wp:positionV>
            <wp:extent cx="1942465" cy="1892300"/>
            <wp:effectExtent l="0" t="0" r="0" b="0"/>
            <wp:wrapNone/>
            <wp:docPr id="2071584149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B13F258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6744E319" w14:textId="77777777" w:rsidR="007A1819" w:rsidRDefault="007A1819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8C91AB6" w14:textId="77777777" w:rsidR="007A1819" w:rsidRDefault="007A1819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6128FC9" w14:textId="77777777" w:rsidR="007A1819" w:rsidRDefault="007A1819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2F2FE05C" w14:textId="77777777" w:rsidR="009B1563" w:rsidRDefault="009B1563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6ED0DB5C" w14:textId="77777777" w:rsidR="00C46CA7" w:rsidRDefault="00C46CA7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30FC0869" w14:textId="4E58F1A7" w:rsidR="007A1819" w:rsidRDefault="0064347A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10</w:t>
      </w:r>
      <w:r w:rsidR="005A687A">
        <w:rPr>
          <w:rFonts w:ascii="Arial" w:eastAsia="Arial" w:hAnsi="Arial" w:cs="Arial"/>
          <w:sz w:val="22"/>
          <w:szCs w:val="22"/>
        </w:rPr>
        <w:t xml:space="preserve"> de </w:t>
      </w:r>
      <w:r w:rsidR="000150AD">
        <w:rPr>
          <w:rFonts w:ascii="Arial" w:eastAsia="Arial" w:hAnsi="Arial" w:cs="Arial"/>
          <w:sz w:val="22"/>
          <w:szCs w:val="22"/>
        </w:rPr>
        <w:t>Ma</w:t>
      </w:r>
      <w:r w:rsidR="00B371A7">
        <w:rPr>
          <w:rFonts w:ascii="Arial" w:eastAsia="Arial" w:hAnsi="Arial" w:cs="Arial"/>
          <w:sz w:val="22"/>
          <w:szCs w:val="22"/>
        </w:rPr>
        <w:t>y</w:t>
      </w:r>
      <w:r w:rsidR="000150AD">
        <w:rPr>
          <w:rFonts w:ascii="Arial" w:eastAsia="Arial" w:hAnsi="Arial" w:cs="Arial"/>
          <w:sz w:val="22"/>
          <w:szCs w:val="22"/>
        </w:rPr>
        <w:t>o</w:t>
      </w:r>
      <w:r w:rsidR="005A687A">
        <w:rPr>
          <w:rFonts w:ascii="Arial" w:eastAsia="Arial" w:hAnsi="Arial" w:cs="Arial"/>
          <w:sz w:val="22"/>
          <w:szCs w:val="22"/>
        </w:rPr>
        <w:t xml:space="preserve"> de 202</w:t>
      </w:r>
      <w:r w:rsidR="002F1623">
        <w:rPr>
          <w:rFonts w:ascii="Arial" w:eastAsia="Arial" w:hAnsi="Arial" w:cs="Arial"/>
          <w:sz w:val="22"/>
          <w:szCs w:val="22"/>
        </w:rPr>
        <w:t>6</w:t>
      </w:r>
      <w:r w:rsidR="005A687A">
        <w:rPr>
          <w:rFonts w:ascii="Arial" w:eastAsia="Arial" w:hAnsi="Arial" w:cs="Arial"/>
          <w:sz w:val="22"/>
          <w:szCs w:val="22"/>
        </w:rPr>
        <w:t xml:space="preserve"> – Número 1.1</w:t>
      </w:r>
      <w:r w:rsidR="00FA15F1">
        <w:rPr>
          <w:rFonts w:ascii="Arial" w:eastAsia="Arial" w:hAnsi="Arial" w:cs="Arial"/>
          <w:sz w:val="22"/>
          <w:szCs w:val="22"/>
        </w:rPr>
        <w:t>7</w:t>
      </w:r>
      <w:r>
        <w:rPr>
          <w:rFonts w:ascii="Arial" w:eastAsia="Arial" w:hAnsi="Arial" w:cs="Arial"/>
          <w:sz w:val="22"/>
          <w:szCs w:val="22"/>
        </w:rPr>
        <w:t>3</w:t>
      </w:r>
    </w:p>
    <w:p w14:paraId="4FDB6781" w14:textId="56784B94" w:rsidR="007A1819" w:rsidRPr="002D766E" w:rsidRDefault="002D766E" w:rsidP="00505313">
      <w:pPr>
        <w:spacing w:before="120"/>
        <w:rPr>
          <w:rFonts w:ascii="Arial" w:eastAsia="Arial" w:hAnsi="Arial" w:cs="Arial"/>
          <w:b/>
          <w:bCs/>
          <w:sz w:val="52"/>
          <w:szCs w:val="52"/>
        </w:rPr>
      </w:pPr>
      <w:r>
        <w:rPr>
          <w:rFonts w:ascii="Arial" w:eastAsia="Arial" w:hAnsi="Arial" w:cs="Arial"/>
          <w:b/>
          <w:bCs/>
          <w:sz w:val="52"/>
          <w:szCs w:val="52"/>
        </w:rPr>
        <w:t xml:space="preserve">MEJOR QUE UN </w:t>
      </w:r>
      <w:r w:rsidR="001964F7" w:rsidRPr="002D766E">
        <w:rPr>
          <w:rFonts w:ascii="Arial" w:eastAsia="Arial" w:hAnsi="Arial" w:cs="Arial"/>
          <w:b/>
          <w:bCs/>
          <w:sz w:val="52"/>
          <w:szCs w:val="52"/>
        </w:rPr>
        <w:t xml:space="preserve">“SUPER RIGI” </w:t>
      </w:r>
      <w:r>
        <w:rPr>
          <w:rFonts w:ascii="Arial" w:eastAsia="Arial" w:hAnsi="Arial" w:cs="Arial"/>
          <w:b/>
          <w:bCs/>
          <w:sz w:val="52"/>
          <w:szCs w:val="52"/>
        </w:rPr>
        <w:t xml:space="preserve">ES UN </w:t>
      </w:r>
      <w:r w:rsidR="001964F7" w:rsidRPr="002D766E">
        <w:rPr>
          <w:rFonts w:ascii="Arial" w:eastAsia="Arial" w:hAnsi="Arial" w:cs="Arial"/>
          <w:b/>
          <w:bCs/>
          <w:sz w:val="52"/>
          <w:szCs w:val="52"/>
        </w:rPr>
        <w:t>“SUPER IVA”</w:t>
      </w:r>
    </w:p>
    <w:p w14:paraId="2F1EB085" w14:textId="2B8E4874" w:rsidR="007A1819" w:rsidRDefault="001964F7">
      <w:pPr>
        <w:spacing w:before="120"/>
        <w:jc w:val="both"/>
        <w:rPr>
          <w:rFonts w:ascii="Garamond" w:eastAsia="Garamond" w:hAnsi="Garamond" w:cs="Garamond"/>
          <w:b/>
          <w:bCs/>
          <w:sz w:val="28"/>
          <w:szCs w:val="28"/>
        </w:rPr>
      </w:pPr>
      <w:r>
        <w:rPr>
          <w:rFonts w:ascii="Garamond" w:eastAsia="Garamond" w:hAnsi="Garamond" w:cs="Garamond"/>
          <w:b/>
          <w:bCs/>
          <w:sz w:val="28"/>
          <w:szCs w:val="28"/>
        </w:rPr>
        <w:t xml:space="preserve">El RIGI es un </w:t>
      </w:r>
      <w:r w:rsidR="001E4154">
        <w:rPr>
          <w:rFonts w:ascii="Garamond" w:eastAsia="Garamond" w:hAnsi="Garamond" w:cs="Garamond"/>
          <w:b/>
          <w:bCs/>
          <w:sz w:val="28"/>
          <w:szCs w:val="28"/>
        </w:rPr>
        <w:t xml:space="preserve">régimen especial 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transitorio </w:t>
      </w:r>
      <w:r w:rsidR="002D766E">
        <w:rPr>
          <w:rFonts w:ascii="Garamond" w:eastAsia="Garamond" w:hAnsi="Garamond" w:cs="Garamond"/>
          <w:b/>
          <w:bCs/>
          <w:sz w:val="28"/>
          <w:szCs w:val="28"/>
        </w:rPr>
        <w:t xml:space="preserve">que trata de suplir la mala calidad institucional 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para </w:t>
      </w:r>
      <w:r w:rsidR="001E4154">
        <w:rPr>
          <w:rFonts w:ascii="Garamond" w:eastAsia="Garamond" w:hAnsi="Garamond" w:cs="Garamond"/>
          <w:b/>
          <w:bCs/>
          <w:sz w:val="28"/>
          <w:szCs w:val="28"/>
        </w:rPr>
        <w:t>ciertos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 proyectos de inversión</w:t>
      </w:r>
      <w:r w:rsidR="002D766E">
        <w:rPr>
          <w:rFonts w:ascii="Garamond" w:eastAsia="Garamond" w:hAnsi="Garamond" w:cs="Garamond"/>
          <w:b/>
          <w:bCs/>
          <w:sz w:val="28"/>
          <w:szCs w:val="28"/>
        </w:rPr>
        <w:t>. En lugar de agregar regímenes especiales es mejor establecer reglas generales que favorezcan la inversión</w:t>
      </w:r>
      <w:r w:rsidR="00132501">
        <w:rPr>
          <w:rFonts w:ascii="Garamond" w:eastAsia="Garamond" w:hAnsi="Garamond" w:cs="Garamond"/>
          <w:b/>
          <w:bCs/>
          <w:sz w:val="28"/>
          <w:szCs w:val="28"/>
        </w:rPr>
        <w:t>.</w:t>
      </w:r>
      <w:r w:rsidR="002D766E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 w:rsidR="00132501">
        <w:rPr>
          <w:rFonts w:ascii="Garamond" w:eastAsia="Garamond" w:hAnsi="Garamond" w:cs="Garamond"/>
          <w:b/>
          <w:bCs/>
          <w:sz w:val="28"/>
          <w:szCs w:val="28"/>
        </w:rPr>
        <w:t>E</w:t>
      </w:r>
      <w:r w:rsidR="00B254AD">
        <w:rPr>
          <w:rFonts w:ascii="Garamond" w:eastAsia="Garamond" w:hAnsi="Garamond" w:cs="Garamond"/>
          <w:b/>
          <w:bCs/>
          <w:sz w:val="28"/>
          <w:szCs w:val="28"/>
        </w:rPr>
        <w:t xml:space="preserve">ntre </w:t>
      </w:r>
      <w:r w:rsidR="002D766E">
        <w:rPr>
          <w:rFonts w:ascii="Garamond" w:eastAsia="Garamond" w:hAnsi="Garamond" w:cs="Garamond"/>
          <w:b/>
          <w:bCs/>
          <w:sz w:val="28"/>
          <w:szCs w:val="28"/>
        </w:rPr>
        <w:t xml:space="preserve">las más importantes </w:t>
      </w:r>
      <w:r w:rsidR="00665E37">
        <w:rPr>
          <w:rFonts w:ascii="Garamond" w:eastAsia="Garamond" w:hAnsi="Garamond" w:cs="Garamond"/>
          <w:b/>
          <w:bCs/>
          <w:sz w:val="28"/>
          <w:szCs w:val="28"/>
        </w:rPr>
        <w:t>están</w:t>
      </w:r>
      <w:r w:rsidR="00787E2A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  <w:r>
        <w:rPr>
          <w:rFonts w:ascii="Garamond" w:eastAsia="Garamond" w:hAnsi="Garamond" w:cs="Garamond"/>
          <w:b/>
          <w:bCs/>
          <w:sz w:val="28"/>
          <w:szCs w:val="28"/>
        </w:rPr>
        <w:t xml:space="preserve">eliminar el cepo y ordenar </w:t>
      </w:r>
      <w:r w:rsidR="002D766E">
        <w:rPr>
          <w:rFonts w:ascii="Garamond" w:eastAsia="Garamond" w:hAnsi="Garamond" w:cs="Garamond"/>
          <w:b/>
          <w:bCs/>
          <w:sz w:val="28"/>
          <w:szCs w:val="28"/>
        </w:rPr>
        <w:t>el sistema tributario</w:t>
      </w:r>
      <w:r>
        <w:rPr>
          <w:rFonts w:ascii="Garamond" w:eastAsia="Garamond" w:hAnsi="Garamond" w:cs="Garamond"/>
          <w:b/>
          <w:bCs/>
          <w:sz w:val="28"/>
          <w:szCs w:val="28"/>
        </w:rPr>
        <w:t>.</w:t>
      </w:r>
      <w:r w:rsidR="00905075">
        <w:rPr>
          <w:rFonts w:ascii="Garamond" w:eastAsia="Garamond" w:hAnsi="Garamond" w:cs="Garamond"/>
          <w:b/>
          <w:bCs/>
          <w:sz w:val="28"/>
          <w:szCs w:val="28"/>
        </w:rPr>
        <w:t xml:space="preserve"> </w:t>
      </w:r>
    </w:p>
    <w:p w14:paraId="5E4B09C4" w14:textId="4BC0AE54" w:rsidR="00F72C92" w:rsidRDefault="00B254AD" w:rsidP="005B52C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El </w:t>
      </w:r>
      <w:r w:rsidR="005B52C8">
        <w:rPr>
          <w:rFonts w:ascii="Arial" w:eastAsia="Arial" w:hAnsi="Arial" w:cs="Arial"/>
        </w:rPr>
        <w:t xml:space="preserve">RIGI </w:t>
      </w:r>
      <w:r w:rsidR="00DD1532">
        <w:rPr>
          <w:rFonts w:ascii="Arial" w:eastAsia="Arial" w:hAnsi="Arial" w:cs="Arial"/>
        </w:rPr>
        <w:t xml:space="preserve">(Régimen de Incentivo a Grandes Inversiones) es un </w:t>
      </w:r>
      <w:r w:rsidR="00787E2A" w:rsidRPr="00E47F16">
        <w:rPr>
          <w:rFonts w:ascii="Arial" w:eastAsia="Arial" w:hAnsi="Arial" w:cs="Arial"/>
          <w:b/>
        </w:rPr>
        <w:t xml:space="preserve">mecanismo </w:t>
      </w:r>
      <w:r w:rsidR="00DD1532" w:rsidRPr="00E47F16">
        <w:rPr>
          <w:rFonts w:ascii="Arial" w:eastAsia="Arial" w:hAnsi="Arial" w:cs="Arial"/>
          <w:b/>
        </w:rPr>
        <w:t xml:space="preserve">que </w:t>
      </w:r>
      <w:r w:rsidR="00787E2A" w:rsidRPr="00E47F16">
        <w:rPr>
          <w:rFonts w:ascii="Arial" w:eastAsia="Arial" w:hAnsi="Arial" w:cs="Arial"/>
          <w:b/>
        </w:rPr>
        <w:t xml:space="preserve">por vía de excepción </w:t>
      </w:r>
      <w:r w:rsidR="00DD1532" w:rsidRPr="00E47F16">
        <w:rPr>
          <w:rFonts w:ascii="Arial" w:eastAsia="Arial" w:hAnsi="Arial" w:cs="Arial"/>
          <w:b/>
        </w:rPr>
        <w:t xml:space="preserve">brinda </w:t>
      </w:r>
      <w:r w:rsidRPr="00E47F16">
        <w:rPr>
          <w:rFonts w:ascii="Arial" w:eastAsia="Arial" w:hAnsi="Arial" w:cs="Arial"/>
          <w:b/>
        </w:rPr>
        <w:t>tratamientos</w:t>
      </w:r>
      <w:r w:rsidR="00DD1532" w:rsidRPr="00E47F16">
        <w:rPr>
          <w:rFonts w:ascii="Arial" w:eastAsia="Arial" w:hAnsi="Arial" w:cs="Arial"/>
          <w:b/>
        </w:rPr>
        <w:t xml:space="preserve"> </w:t>
      </w:r>
      <w:r w:rsidR="0039026C" w:rsidRPr="00E47F16">
        <w:rPr>
          <w:rFonts w:ascii="Arial" w:eastAsia="Arial" w:hAnsi="Arial" w:cs="Arial"/>
          <w:b/>
        </w:rPr>
        <w:t xml:space="preserve">impositivos, aduaneros y </w:t>
      </w:r>
      <w:r w:rsidRPr="00E47F16">
        <w:rPr>
          <w:rFonts w:ascii="Arial" w:eastAsia="Arial" w:hAnsi="Arial" w:cs="Arial"/>
          <w:b/>
        </w:rPr>
        <w:t>de</w:t>
      </w:r>
      <w:r w:rsidR="0039026C" w:rsidRPr="00E47F16">
        <w:rPr>
          <w:rFonts w:ascii="Arial" w:eastAsia="Arial" w:hAnsi="Arial" w:cs="Arial"/>
          <w:b/>
        </w:rPr>
        <w:t xml:space="preserve"> disponibilidad de divisas </w:t>
      </w:r>
      <w:r w:rsidRPr="00E47F16">
        <w:rPr>
          <w:rFonts w:ascii="Arial" w:eastAsia="Arial" w:hAnsi="Arial" w:cs="Arial"/>
          <w:b/>
        </w:rPr>
        <w:t>especiales</w:t>
      </w:r>
      <w:r>
        <w:rPr>
          <w:rFonts w:ascii="Arial" w:eastAsia="Arial" w:hAnsi="Arial" w:cs="Arial"/>
        </w:rPr>
        <w:t xml:space="preserve"> </w:t>
      </w:r>
      <w:r w:rsidR="0039026C">
        <w:rPr>
          <w:rFonts w:ascii="Arial" w:eastAsia="Arial" w:hAnsi="Arial" w:cs="Arial"/>
        </w:rPr>
        <w:t xml:space="preserve">para </w:t>
      </w:r>
      <w:r w:rsidR="00665E37">
        <w:rPr>
          <w:rFonts w:ascii="Arial" w:eastAsia="Arial" w:hAnsi="Arial" w:cs="Arial"/>
        </w:rPr>
        <w:t xml:space="preserve">nuevas </w:t>
      </w:r>
      <w:r w:rsidR="0039026C">
        <w:rPr>
          <w:rFonts w:ascii="Arial" w:eastAsia="Arial" w:hAnsi="Arial" w:cs="Arial"/>
        </w:rPr>
        <w:t>inversiones que superen los 200 millones de dólares. Hasta ahora hay 8 proyecto</w:t>
      </w:r>
      <w:r w:rsidR="00025BF8">
        <w:rPr>
          <w:rFonts w:ascii="Arial" w:eastAsia="Arial" w:hAnsi="Arial" w:cs="Arial"/>
        </w:rPr>
        <w:t>s</w:t>
      </w:r>
      <w:r w:rsidR="0039026C">
        <w:rPr>
          <w:rFonts w:ascii="Arial" w:eastAsia="Arial" w:hAnsi="Arial" w:cs="Arial"/>
        </w:rPr>
        <w:t xml:space="preserve"> que comenzaron a operar con el RIGI</w:t>
      </w:r>
      <w:r>
        <w:rPr>
          <w:rFonts w:ascii="Arial" w:eastAsia="Arial" w:hAnsi="Arial" w:cs="Arial"/>
        </w:rPr>
        <w:t>,</w:t>
      </w:r>
      <w:r w:rsidR="0039026C">
        <w:rPr>
          <w:rFonts w:ascii="Arial" w:eastAsia="Arial" w:hAnsi="Arial" w:cs="Arial"/>
        </w:rPr>
        <w:t xml:space="preserve"> </w:t>
      </w:r>
      <w:r w:rsidR="004461B7">
        <w:rPr>
          <w:rFonts w:ascii="Arial" w:eastAsia="Arial" w:hAnsi="Arial" w:cs="Arial"/>
        </w:rPr>
        <w:t xml:space="preserve">todos </w:t>
      </w:r>
      <w:r w:rsidR="00665E37">
        <w:rPr>
          <w:rFonts w:ascii="Arial" w:eastAsia="Arial" w:hAnsi="Arial" w:cs="Arial"/>
        </w:rPr>
        <w:t>–</w:t>
      </w:r>
      <w:r w:rsidR="004461B7">
        <w:rPr>
          <w:rFonts w:ascii="Arial" w:eastAsia="Arial" w:hAnsi="Arial" w:cs="Arial"/>
        </w:rPr>
        <w:t>excepto uno</w:t>
      </w:r>
      <w:r w:rsidR="00665E37">
        <w:rPr>
          <w:rFonts w:ascii="Arial" w:eastAsia="Arial" w:hAnsi="Arial" w:cs="Arial"/>
        </w:rPr>
        <w:t>–</w:t>
      </w:r>
      <w:r w:rsidR="0039026C">
        <w:rPr>
          <w:rFonts w:ascii="Arial" w:eastAsia="Arial" w:hAnsi="Arial" w:cs="Arial"/>
        </w:rPr>
        <w:t xml:space="preserve"> </w:t>
      </w:r>
      <w:r w:rsidR="00665E37">
        <w:rPr>
          <w:rFonts w:ascii="Arial" w:eastAsia="Arial" w:hAnsi="Arial" w:cs="Arial"/>
        </w:rPr>
        <w:t xml:space="preserve">están </w:t>
      </w:r>
      <w:r w:rsidR="0039026C">
        <w:rPr>
          <w:rFonts w:ascii="Arial" w:eastAsia="Arial" w:hAnsi="Arial" w:cs="Arial"/>
        </w:rPr>
        <w:t xml:space="preserve">en los sectores de energía y minería. </w:t>
      </w:r>
      <w:r>
        <w:rPr>
          <w:rFonts w:ascii="Arial" w:eastAsia="Arial" w:hAnsi="Arial" w:cs="Arial"/>
        </w:rPr>
        <w:t>E</w:t>
      </w:r>
      <w:r w:rsidR="00787E2A">
        <w:rPr>
          <w:rFonts w:ascii="Arial" w:eastAsia="Arial" w:hAnsi="Arial" w:cs="Arial"/>
        </w:rPr>
        <w:t>n este contexto</w:t>
      </w:r>
      <w:r w:rsidR="00665E37">
        <w:rPr>
          <w:rFonts w:ascii="Arial" w:eastAsia="Arial" w:hAnsi="Arial" w:cs="Arial"/>
        </w:rPr>
        <w:t>, el gobierno</w:t>
      </w:r>
      <w:r>
        <w:rPr>
          <w:rFonts w:ascii="Arial" w:eastAsia="Arial" w:hAnsi="Arial" w:cs="Arial"/>
        </w:rPr>
        <w:t xml:space="preserve"> anunció que </w:t>
      </w:r>
      <w:r w:rsidR="00787E2A">
        <w:rPr>
          <w:rFonts w:ascii="Arial" w:eastAsia="Arial" w:hAnsi="Arial" w:cs="Arial"/>
        </w:rPr>
        <w:t xml:space="preserve">se </w:t>
      </w:r>
      <w:r>
        <w:rPr>
          <w:rFonts w:ascii="Arial" w:eastAsia="Arial" w:hAnsi="Arial" w:cs="Arial"/>
        </w:rPr>
        <w:t xml:space="preserve">enviará al Congreso un </w:t>
      </w:r>
      <w:r w:rsidR="00665E37">
        <w:rPr>
          <w:rFonts w:ascii="Arial" w:eastAsia="Arial" w:hAnsi="Arial" w:cs="Arial"/>
        </w:rPr>
        <w:t xml:space="preserve">proyecto de </w:t>
      </w:r>
      <w:r>
        <w:rPr>
          <w:rFonts w:ascii="Arial" w:eastAsia="Arial" w:hAnsi="Arial" w:cs="Arial"/>
        </w:rPr>
        <w:t xml:space="preserve">ley para sancionar un “Súper RIGI” </w:t>
      </w:r>
      <w:r w:rsidR="00665E37">
        <w:rPr>
          <w:rFonts w:ascii="Arial" w:eastAsia="Arial" w:hAnsi="Arial" w:cs="Arial"/>
        </w:rPr>
        <w:t>a fin de</w:t>
      </w:r>
      <w:r>
        <w:rPr>
          <w:rFonts w:ascii="Arial" w:eastAsia="Arial" w:hAnsi="Arial" w:cs="Arial"/>
        </w:rPr>
        <w:t xml:space="preserve"> ampliar la cobertura a </w:t>
      </w:r>
      <w:r w:rsidR="0039026C">
        <w:rPr>
          <w:rFonts w:ascii="Arial" w:eastAsia="Arial" w:hAnsi="Arial" w:cs="Arial"/>
        </w:rPr>
        <w:t>inversiones industrializadoras de productos que Argentina no produce en la actualidad.</w:t>
      </w:r>
    </w:p>
    <w:p w14:paraId="10255FFD" w14:textId="0723636E" w:rsidR="0039026C" w:rsidRDefault="00273A6F" w:rsidP="005B52C8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47F16">
        <w:rPr>
          <w:rFonts w:ascii="Arial" w:eastAsia="Arial" w:hAnsi="Arial" w:cs="Arial"/>
          <w:b/>
        </w:rPr>
        <w:t>Contar con i</w:t>
      </w:r>
      <w:r w:rsidR="00AD31B0" w:rsidRPr="00E47F16">
        <w:rPr>
          <w:rFonts w:ascii="Arial" w:eastAsia="Arial" w:hAnsi="Arial" w:cs="Arial"/>
          <w:b/>
        </w:rPr>
        <w:t xml:space="preserve">nstituciones amigables </w:t>
      </w:r>
      <w:r w:rsidRPr="00E47F16">
        <w:rPr>
          <w:rFonts w:ascii="Arial" w:eastAsia="Arial" w:hAnsi="Arial" w:cs="Arial"/>
          <w:b/>
        </w:rPr>
        <w:t>con la inversión es</w:t>
      </w:r>
      <w:r w:rsidR="00AD31B0" w:rsidRPr="00E47F16">
        <w:rPr>
          <w:rFonts w:ascii="Arial" w:eastAsia="Arial" w:hAnsi="Arial" w:cs="Arial"/>
          <w:b/>
        </w:rPr>
        <w:t xml:space="preserve"> l</w:t>
      </w:r>
      <w:r w:rsidR="00B254AD" w:rsidRPr="00E47F16">
        <w:rPr>
          <w:rFonts w:ascii="Arial" w:eastAsia="Arial" w:hAnsi="Arial" w:cs="Arial"/>
          <w:b/>
        </w:rPr>
        <w:t>a base del desarrollo</w:t>
      </w:r>
      <w:r w:rsidR="00AD31B0">
        <w:rPr>
          <w:rFonts w:ascii="Arial" w:eastAsia="Arial" w:hAnsi="Arial" w:cs="Arial"/>
        </w:rPr>
        <w:t>. Por eso es prioritario rever</w:t>
      </w:r>
      <w:r w:rsidR="00787E2A">
        <w:rPr>
          <w:rFonts w:ascii="Arial" w:eastAsia="Arial" w:hAnsi="Arial" w:cs="Arial"/>
        </w:rPr>
        <w:t>tir</w:t>
      </w:r>
      <w:r w:rsidR="00AD31B0">
        <w:rPr>
          <w:rFonts w:ascii="Arial" w:eastAsia="Arial" w:hAnsi="Arial" w:cs="Arial"/>
        </w:rPr>
        <w:t xml:space="preserve"> </w:t>
      </w:r>
      <w:r w:rsidR="00787E2A">
        <w:rPr>
          <w:rFonts w:ascii="Arial" w:eastAsia="Arial" w:hAnsi="Arial" w:cs="Arial"/>
        </w:rPr>
        <w:t>los factores</w:t>
      </w:r>
      <w:r w:rsidR="00AD31B0">
        <w:rPr>
          <w:rFonts w:ascii="Arial" w:eastAsia="Arial" w:hAnsi="Arial" w:cs="Arial"/>
        </w:rPr>
        <w:t xml:space="preserve"> que desalientan la </w:t>
      </w:r>
      <w:r>
        <w:rPr>
          <w:rFonts w:ascii="Arial" w:eastAsia="Arial" w:hAnsi="Arial" w:cs="Arial"/>
        </w:rPr>
        <w:t>inversión</w:t>
      </w:r>
      <w:r w:rsidR="00AD31B0">
        <w:rPr>
          <w:rFonts w:ascii="Arial" w:eastAsia="Arial" w:hAnsi="Arial" w:cs="Arial"/>
        </w:rPr>
        <w:t xml:space="preserve">. Frente a este desafío, el RIGI </w:t>
      </w:r>
      <w:r w:rsidR="00665E37">
        <w:rPr>
          <w:rFonts w:ascii="Arial" w:eastAsia="Arial" w:hAnsi="Arial" w:cs="Arial"/>
        </w:rPr>
        <w:t>es</w:t>
      </w:r>
      <w:r w:rsidR="00AD31B0">
        <w:rPr>
          <w:rFonts w:ascii="Arial" w:eastAsia="Arial" w:hAnsi="Arial" w:cs="Arial"/>
        </w:rPr>
        <w:t xml:space="preserve"> un dispositivo transitorio que opera como una isla encapsulada donde la</w:t>
      </w:r>
      <w:r w:rsidR="00836D99">
        <w:rPr>
          <w:rFonts w:ascii="Arial" w:eastAsia="Arial" w:hAnsi="Arial" w:cs="Arial"/>
        </w:rPr>
        <w:t>s</w:t>
      </w:r>
      <w:r w:rsidR="00AD31B0">
        <w:rPr>
          <w:rFonts w:ascii="Arial" w:eastAsia="Arial" w:hAnsi="Arial" w:cs="Arial"/>
        </w:rPr>
        <w:t xml:space="preserve"> </w:t>
      </w:r>
      <w:r w:rsidR="00836D99">
        <w:rPr>
          <w:rFonts w:ascii="Arial" w:eastAsia="Arial" w:hAnsi="Arial" w:cs="Arial"/>
        </w:rPr>
        <w:t>inversiones</w:t>
      </w:r>
      <w:r w:rsidR="00AD31B0">
        <w:rPr>
          <w:rFonts w:ascii="Arial" w:eastAsia="Arial" w:hAnsi="Arial" w:cs="Arial"/>
        </w:rPr>
        <w:t xml:space="preserve"> </w:t>
      </w:r>
      <w:r w:rsidR="00836D99">
        <w:rPr>
          <w:rFonts w:ascii="Arial" w:eastAsia="Arial" w:hAnsi="Arial" w:cs="Arial"/>
        </w:rPr>
        <w:t>son</w:t>
      </w:r>
      <w:r w:rsidR="00AD31B0">
        <w:rPr>
          <w:rFonts w:ascii="Arial" w:eastAsia="Arial" w:hAnsi="Arial" w:cs="Arial"/>
        </w:rPr>
        <w:t xml:space="preserve"> regulada</w:t>
      </w:r>
      <w:r w:rsidR="00836D99">
        <w:rPr>
          <w:rFonts w:ascii="Arial" w:eastAsia="Arial" w:hAnsi="Arial" w:cs="Arial"/>
        </w:rPr>
        <w:t>s</w:t>
      </w:r>
      <w:r w:rsidR="00AD31B0">
        <w:rPr>
          <w:rFonts w:ascii="Arial" w:eastAsia="Arial" w:hAnsi="Arial" w:cs="Arial"/>
        </w:rPr>
        <w:t xml:space="preserve"> con </w:t>
      </w:r>
      <w:r w:rsidR="00665E37">
        <w:rPr>
          <w:rFonts w:ascii="Arial" w:eastAsia="Arial" w:hAnsi="Arial" w:cs="Arial"/>
        </w:rPr>
        <w:t>instituciones normales</w:t>
      </w:r>
      <w:r w:rsidR="00AD31B0">
        <w:rPr>
          <w:rFonts w:ascii="Arial" w:eastAsia="Arial" w:hAnsi="Arial" w:cs="Arial"/>
        </w:rPr>
        <w:t xml:space="preserve"> bajo la expectativa de que</w:t>
      </w:r>
      <w:r w:rsidR="00665E37">
        <w:rPr>
          <w:rFonts w:ascii="Arial" w:eastAsia="Arial" w:hAnsi="Arial" w:cs="Arial"/>
        </w:rPr>
        <w:t xml:space="preserve"> en algún momento</w:t>
      </w:r>
      <w:r w:rsidR="00AD31B0">
        <w:rPr>
          <w:rFonts w:ascii="Arial" w:eastAsia="Arial" w:hAnsi="Arial" w:cs="Arial"/>
        </w:rPr>
        <w:t xml:space="preserve"> </w:t>
      </w:r>
      <w:r w:rsidR="00665E37">
        <w:rPr>
          <w:rFonts w:ascii="Arial" w:eastAsia="Arial" w:hAnsi="Arial" w:cs="Arial"/>
        </w:rPr>
        <w:t>la normalidad</w:t>
      </w:r>
      <w:r w:rsidR="00AD31B0">
        <w:rPr>
          <w:rFonts w:ascii="Arial" w:eastAsia="Arial" w:hAnsi="Arial" w:cs="Arial"/>
        </w:rPr>
        <w:t xml:space="preserve"> se </w:t>
      </w:r>
      <w:r w:rsidR="00836D99">
        <w:rPr>
          <w:rFonts w:ascii="Arial" w:eastAsia="Arial" w:hAnsi="Arial" w:cs="Arial"/>
        </w:rPr>
        <w:t>generalice</w:t>
      </w:r>
      <w:r w:rsidR="00665E37">
        <w:rPr>
          <w:rFonts w:ascii="Arial" w:eastAsia="Arial" w:hAnsi="Arial" w:cs="Arial"/>
        </w:rPr>
        <w:t xml:space="preserve"> a toda la economía</w:t>
      </w:r>
      <w:r w:rsidR="00AD31B0">
        <w:rPr>
          <w:rFonts w:ascii="Arial" w:eastAsia="Arial" w:hAnsi="Arial" w:cs="Arial"/>
        </w:rPr>
        <w:t xml:space="preserve">. </w:t>
      </w:r>
      <w:r w:rsidRPr="001E4154">
        <w:rPr>
          <w:rFonts w:ascii="Arial" w:eastAsia="Arial" w:hAnsi="Arial" w:cs="Arial"/>
          <w:bCs/>
        </w:rPr>
        <w:t>La lógica subyacente es que las excepciones tributarias</w:t>
      </w:r>
      <w:r w:rsidR="00665E37" w:rsidRPr="001E4154">
        <w:rPr>
          <w:rFonts w:ascii="Arial" w:eastAsia="Arial" w:hAnsi="Arial" w:cs="Arial"/>
          <w:bCs/>
        </w:rPr>
        <w:t>, aduaneras</w:t>
      </w:r>
      <w:r w:rsidRPr="001E4154">
        <w:rPr>
          <w:rFonts w:ascii="Arial" w:eastAsia="Arial" w:hAnsi="Arial" w:cs="Arial"/>
          <w:bCs/>
        </w:rPr>
        <w:t xml:space="preserve"> y cambiarias que gozan los proyectos amparados por el RIGI </w:t>
      </w:r>
      <w:r w:rsidR="00665E37" w:rsidRPr="001E4154">
        <w:rPr>
          <w:rFonts w:ascii="Arial" w:eastAsia="Arial" w:hAnsi="Arial" w:cs="Arial"/>
          <w:bCs/>
        </w:rPr>
        <w:t>se extiendan como</w:t>
      </w:r>
      <w:r w:rsidRPr="001E4154">
        <w:rPr>
          <w:rFonts w:ascii="Arial" w:eastAsia="Arial" w:hAnsi="Arial" w:cs="Arial"/>
          <w:bCs/>
        </w:rPr>
        <w:t xml:space="preserve"> regla general</w:t>
      </w:r>
      <w:r w:rsidR="00665E37" w:rsidRPr="001E4154">
        <w:rPr>
          <w:rFonts w:ascii="Arial" w:eastAsia="Arial" w:hAnsi="Arial" w:cs="Arial"/>
          <w:bCs/>
        </w:rPr>
        <w:t xml:space="preserve"> cuando se supere la emergencia económica</w:t>
      </w:r>
      <w:r w:rsidR="00836D99">
        <w:rPr>
          <w:rFonts w:ascii="Arial" w:eastAsia="Arial" w:hAnsi="Arial" w:cs="Arial"/>
        </w:rPr>
        <w:t>.</w:t>
      </w:r>
      <w:r w:rsidR="0039026C">
        <w:rPr>
          <w:rFonts w:ascii="Arial" w:eastAsia="Arial" w:hAnsi="Arial" w:cs="Arial"/>
        </w:rPr>
        <w:t xml:space="preserve"> </w:t>
      </w:r>
    </w:p>
    <w:p w14:paraId="55B5BCFC" w14:textId="58C8F87B" w:rsidR="008C0517" w:rsidRDefault="00665E37" w:rsidP="005B52C8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1E4154">
        <w:rPr>
          <w:rFonts w:ascii="Arial" w:eastAsia="Arial" w:hAnsi="Arial" w:cs="Arial"/>
          <w:b/>
          <w:bCs/>
        </w:rPr>
        <w:t>¿Cuál</w:t>
      </w:r>
      <w:r w:rsidR="00025BF8" w:rsidRPr="001E4154">
        <w:rPr>
          <w:rFonts w:ascii="Arial" w:eastAsia="Arial" w:hAnsi="Arial" w:cs="Arial"/>
          <w:b/>
          <w:bCs/>
        </w:rPr>
        <w:t xml:space="preserve">es fueron los resultados del RIGI en 2025 que fue </w:t>
      </w:r>
      <w:r w:rsidRPr="001E4154">
        <w:rPr>
          <w:rFonts w:ascii="Arial" w:eastAsia="Arial" w:hAnsi="Arial" w:cs="Arial"/>
          <w:b/>
          <w:bCs/>
        </w:rPr>
        <w:t>su primer año de operación?</w:t>
      </w:r>
      <w:r>
        <w:rPr>
          <w:rFonts w:ascii="Arial" w:eastAsia="Arial" w:hAnsi="Arial" w:cs="Arial"/>
        </w:rPr>
        <w:t xml:space="preserve"> Según datos del</w:t>
      </w:r>
      <w:r w:rsidR="00146702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Ministerio de Economía</w:t>
      </w:r>
      <w:r w:rsidR="00146702">
        <w:rPr>
          <w:rFonts w:ascii="Arial" w:eastAsia="Arial" w:hAnsi="Arial" w:cs="Arial"/>
        </w:rPr>
        <w:t xml:space="preserve"> y </w:t>
      </w:r>
      <w:r w:rsidR="004461B7">
        <w:rPr>
          <w:rFonts w:ascii="Arial" w:eastAsia="Arial" w:hAnsi="Arial" w:cs="Arial"/>
        </w:rPr>
        <w:t xml:space="preserve">el Banco Central </w:t>
      </w:r>
      <w:r w:rsidR="008C0517">
        <w:rPr>
          <w:rFonts w:ascii="Arial" w:eastAsia="Arial" w:hAnsi="Arial" w:cs="Arial"/>
        </w:rPr>
        <w:t>se observa que:</w:t>
      </w:r>
    </w:p>
    <w:p w14:paraId="0892148F" w14:textId="5D9BEF75" w:rsidR="004461B7" w:rsidRPr="004461B7" w:rsidRDefault="004461B7" w:rsidP="004461B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4461B7">
        <w:rPr>
          <w:rFonts w:ascii="Arial" w:eastAsia="Arial" w:hAnsi="Arial" w:cs="Arial"/>
        </w:rPr>
        <w:t xml:space="preserve">La </w:t>
      </w:r>
      <w:r w:rsidRPr="00431D16">
        <w:rPr>
          <w:rFonts w:ascii="Arial" w:eastAsia="Arial" w:hAnsi="Arial" w:cs="Arial"/>
          <w:b/>
          <w:bCs/>
        </w:rPr>
        <w:t>inversión</w:t>
      </w:r>
      <w:r w:rsidR="00431D16" w:rsidRPr="00431D16">
        <w:rPr>
          <w:rFonts w:ascii="Arial" w:eastAsia="Arial" w:hAnsi="Arial" w:cs="Arial"/>
          <w:b/>
          <w:bCs/>
        </w:rPr>
        <w:t xml:space="preserve"> total en la economía</w:t>
      </w:r>
      <w:r w:rsidRPr="004461B7">
        <w:rPr>
          <w:rFonts w:ascii="Arial" w:eastAsia="Arial" w:hAnsi="Arial" w:cs="Arial"/>
        </w:rPr>
        <w:t xml:space="preserve"> entre </w:t>
      </w:r>
      <w:r w:rsidRPr="00431D16">
        <w:rPr>
          <w:rFonts w:ascii="Arial" w:eastAsia="Arial" w:hAnsi="Arial" w:cs="Arial"/>
          <w:b/>
          <w:bCs/>
        </w:rPr>
        <w:t xml:space="preserve">2015 </w:t>
      </w:r>
      <w:r w:rsidRPr="00431D16">
        <w:rPr>
          <w:rFonts w:ascii="Arial" w:eastAsia="Arial" w:hAnsi="Arial" w:cs="Arial"/>
        </w:rPr>
        <w:t>y</w:t>
      </w:r>
      <w:r w:rsidRPr="00431D16">
        <w:rPr>
          <w:rFonts w:ascii="Arial" w:eastAsia="Arial" w:hAnsi="Arial" w:cs="Arial"/>
          <w:b/>
          <w:bCs/>
        </w:rPr>
        <w:t xml:space="preserve"> 2024</w:t>
      </w:r>
      <w:r w:rsidRPr="004461B7">
        <w:rPr>
          <w:rFonts w:ascii="Arial" w:eastAsia="Arial" w:hAnsi="Arial" w:cs="Arial"/>
        </w:rPr>
        <w:t xml:space="preserve"> fue en promedio </w:t>
      </w:r>
      <w:r w:rsidRPr="00431D16">
        <w:rPr>
          <w:rFonts w:ascii="Arial" w:eastAsia="Arial" w:hAnsi="Arial" w:cs="Arial"/>
          <w:b/>
          <w:bCs/>
        </w:rPr>
        <w:t>15,8%</w:t>
      </w:r>
      <w:r w:rsidRPr="004461B7">
        <w:rPr>
          <w:rFonts w:ascii="Arial" w:eastAsia="Arial" w:hAnsi="Arial" w:cs="Arial"/>
        </w:rPr>
        <w:t xml:space="preserve"> del PBI.</w:t>
      </w:r>
    </w:p>
    <w:p w14:paraId="053E0B07" w14:textId="01182C8C" w:rsidR="004461B7" w:rsidRPr="004461B7" w:rsidRDefault="004461B7" w:rsidP="004461B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4461B7">
        <w:rPr>
          <w:rFonts w:ascii="Arial" w:eastAsia="Arial" w:hAnsi="Arial" w:cs="Arial"/>
        </w:rPr>
        <w:t xml:space="preserve">En el </w:t>
      </w:r>
      <w:r w:rsidRPr="00431D16">
        <w:rPr>
          <w:rFonts w:ascii="Arial" w:eastAsia="Arial" w:hAnsi="Arial" w:cs="Arial"/>
          <w:b/>
          <w:bCs/>
        </w:rPr>
        <w:t>2025</w:t>
      </w:r>
      <w:r w:rsidRPr="004461B7">
        <w:rPr>
          <w:rFonts w:ascii="Arial" w:eastAsia="Arial" w:hAnsi="Arial" w:cs="Arial"/>
        </w:rPr>
        <w:t xml:space="preserve"> la </w:t>
      </w:r>
      <w:r w:rsidRPr="00431D16">
        <w:rPr>
          <w:rFonts w:ascii="Arial" w:eastAsia="Arial" w:hAnsi="Arial" w:cs="Arial"/>
          <w:b/>
          <w:bCs/>
        </w:rPr>
        <w:t>inversión</w:t>
      </w:r>
      <w:r w:rsidR="00431D16" w:rsidRPr="00431D16">
        <w:rPr>
          <w:rFonts w:ascii="Arial" w:eastAsia="Arial" w:hAnsi="Arial" w:cs="Arial"/>
          <w:b/>
          <w:bCs/>
        </w:rPr>
        <w:t xml:space="preserve"> total</w:t>
      </w:r>
      <w:r w:rsidRPr="004461B7">
        <w:rPr>
          <w:rFonts w:ascii="Arial" w:eastAsia="Arial" w:hAnsi="Arial" w:cs="Arial"/>
        </w:rPr>
        <w:t xml:space="preserve"> fue de </w:t>
      </w:r>
      <w:r w:rsidRPr="00431D16">
        <w:rPr>
          <w:rFonts w:ascii="Arial" w:eastAsia="Arial" w:hAnsi="Arial" w:cs="Arial"/>
          <w:b/>
          <w:bCs/>
        </w:rPr>
        <w:t>16,0%</w:t>
      </w:r>
      <w:r w:rsidRPr="004461B7">
        <w:rPr>
          <w:rFonts w:ascii="Arial" w:eastAsia="Arial" w:hAnsi="Arial" w:cs="Arial"/>
        </w:rPr>
        <w:t xml:space="preserve"> del PBI.</w:t>
      </w:r>
    </w:p>
    <w:p w14:paraId="6B8D0006" w14:textId="5D9CFE2E" w:rsidR="00114143" w:rsidRPr="00084263" w:rsidRDefault="00431D16" w:rsidP="004461B7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Mientras tanto l</w:t>
      </w:r>
      <w:r w:rsidR="004461B7" w:rsidRPr="004461B7">
        <w:rPr>
          <w:rFonts w:ascii="Arial" w:eastAsia="Arial" w:hAnsi="Arial" w:cs="Arial"/>
        </w:rPr>
        <w:t xml:space="preserve">a </w:t>
      </w:r>
      <w:r w:rsidR="004461B7" w:rsidRPr="00431D16">
        <w:rPr>
          <w:rFonts w:ascii="Arial" w:eastAsia="Arial" w:hAnsi="Arial" w:cs="Arial"/>
          <w:b/>
          <w:bCs/>
        </w:rPr>
        <w:t>compra de dólares de las personas humanas para ahorro</w:t>
      </w:r>
      <w:r w:rsidR="004461B7" w:rsidRPr="004461B7">
        <w:rPr>
          <w:rFonts w:ascii="Arial" w:eastAsia="Arial" w:hAnsi="Arial" w:cs="Arial"/>
        </w:rPr>
        <w:t xml:space="preserve"> </w:t>
      </w:r>
      <w:r w:rsidR="00146702">
        <w:rPr>
          <w:rFonts w:ascii="Arial" w:eastAsia="Arial" w:hAnsi="Arial" w:cs="Arial"/>
        </w:rPr>
        <w:t xml:space="preserve">en el </w:t>
      </w:r>
      <w:r w:rsidR="00146702" w:rsidRPr="00431D16">
        <w:rPr>
          <w:rFonts w:ascii="Arial" w:eastAsia="Arial" w:hAnsi="Arial" w:cs="Arial"/>
          <w:b/>
          <w:bCs/>
        </w:rPr>
        <w:t>2025</w:t>
      </w:r>
      <w:r w:rsidR="00146702">
        <w:rPr>
          <w:rFonts w:ascii="Arial" w:eastAsia="Arial" w:hAnsi="Arial" w:cs="Arial"/>
        </w:rPr>
        <w:t xml:space="preserve"> </w:t>
      </w:r>
      <w:r w:rsidR="004461B7" w:rsidRPr="004461B7">
        <w:rPr>
          <w:rFonts w:ascii="Arial" w:eastAsia="Arial" w:hAnsi="Arial" w:cs="Arial"/>
        </w:rPr>
        <w:t xml:space="preserve">ascendió a </w:t>
      </w:r>
      <w:r w:rsidR="004461B7" w:rsidRPr="00431D16">
        <w:rPr>
          <w:rFonts w:ascii="Arial" w:eastAsia="Arial" w:hAnsi="Arial" w:cs="Arial"/>
          <w:b/>
          <w:bCs/>
        </w:rPr>
        <w:t>4,7%</w:t>
      </w:r>
      <w:r w:rsidR="004461B7" w:rsidRPr="004461B7">
        <w:rPr>
          <w:rFonts w:ascii="Arial" w:eastAsia="Arial" w:hAnsi="Arial" w:cs="Arial"/>
        </w:rPr>
        <w:t xml:space="preserve"> del PBI</w:t>
      </w:r>
      <w:r w:rsidR="00114143">
        <w:rPr>
          <w:rFonts w:ascii="Arial" w:eastAsia="Arial" w:hAnsi="Arial" w:cs="Arial"/>
        </w:rPr>
        <w:t>.</w:t>
      </w:r>
    </w:p>
    <w:p w14:paraId="639DA41A" w14:textId="7D027050" w:rsidR="004461B7" w:rsidRDefault="005A687A" w:rsidP="004461B7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AD4EC4">
        <w:rPr>
          <w:rFonts w:ascii="Arial" w:eastAsia="Arial" w:hAnsi="Arial" w:cs="Arial"/>
        </w:rPr>
        <w:lastRenderedPageBreak/>
        <w:t xml:space="preserve">Estos datos </w:t>
      </w:r>
      <w:r w:rsidR="0021028D">
        <w:rPr>
          <w:rFonts w:ascii="Arial" w:eastAsia="Arial" w:hAnsi="Arial" w:cs="Arial"/>
        </w:rPr>
        <w:t>muestran</w:t>
      </w:r>
      <w:r w:rsidR="003A1F02">
        <w:rPr>
          <w:rFonts w:ascii="Arial" w:eastAsia="Arial" w:hAnsi="Arial" w:cs="Arial"/>
        </w:rPr>
        <w:t xml:space="preserve"> </w:t>
      </w:r>
      <w:r w:rsidR="00146702">
        <w:rPr>
          <w:rFonts w:ascii="Arial" w:eastAsia="Arial" w:hAnsi="Arial" w:cs="Arial"/>
        </w:rPr>
        <w:t xml:space="preserve">un bajo nivel de inversión en la última década y como era previsible el fenómeno no se modificó </w:t>
      </w:r>
      <w:r w:rsidR="00431D16">
        <w:rPr>
          <w:rFonts w:ascii="Arial" w:eastAsia="Arial" w:hAnsi="Arial" w:cs="Arial"/>
        </w:rPr>
        <w:t xml:space="preserve">sustancialmente </w:t>
      </w:r>
      <w:r w:rsidR="001E4154">
        <w:rPr>
          <w:rFonts w:ascii="Arial" w:eastAsia="Arial" w:hAnsi="Arial" w:cs="Arial"/>
        </w:rPr>
        <w:t>en</w:t>
      </w:r>
      <w:r w:rsidR="00751DEE">
        <w:rPr>
          <w:rFonts w:ascii="Arial" w:eastAsia="Arial" w:hAnsi="Arial" w:cs="Arial"/>
        </w:rPr>
        <w:t xml:space="preserve"> el primer año de vigencia del </w:t>
      </w:r>
      <w:r w:rsidR="004461B7" w:rsidRPr="004461B7">
        <w:rPr>
          <w:rFonts w:ascii="Arial" w:eastAsia="Arial" w:hAnsi="Arial" w:cs="Arial"/>
        </w:rPr>
        <w:t>RIGI</w:t>
      </w:r>
      <w:r w:rsidR="00751DEE">
        <w:rPr>
          <w:rFonts w:ascii="Arial" w:eastAsia="Arial" w:hAnsi="Arial" w:cs="Arial"/>
        </w:rPr>
        <w:t xml:space="preserve">. Lo que llama la atención es la muy alta predisposición </w:t>
      </w:r>
      <w:r w:rsidR="00431D16">
        <w:rPr>
          <w:rFonts w:ascii="Arial" w:eastAsia="Arial" w:hAnsi="Arial" w:cs="Arial"/>
        </w:rPr>
        <w:t xml:space="preserve">de la gente </w:t>
      </w:r>
      <w:r w:rsidR="00751DEE">
        <w:rPr>
          <w:rFonts w:ascii="Arial" w:eastAsia="Arial" w:hAnsi="Arial" w:cs="Arial"/>
        </w:rPr>
        <w:t xml:space="preserve">a canalizar ahorros a la compra de dólares. Esto sugiere que la </w:t>
      </w:r>
      <w:r w:rsidR="00751DEE" w:rsidRPr="00E47F16">
        <w:rPr>
          <w:rFonts w:ascii="Arial" w:eastAsia="Arial" w:hAnsi="Arial" w:cs="Arial"/>
          <w:b/>
        </w:rPr>
        <w:t xml:space="preserve">baja inversión no </w:t>
      </w:r>
      <w:r w:rsidR="004461B7" w:rsidRPr="00E47F16">
        <w:rPr>
          <w:rFonts w:ascii="Arial" w:eastAsia="Arial" w:hAnsi="Arial" w:cs="Arial"/>
          <w:b/>
        </w:rPr>
        <w:t xml:space="preserve">se </w:t>
      </w:r>
      <w:r w:rsidR="00751DEE" w:rsidRPr="00E47F16">
        <w:rPr>
          <w:rFonts w:ascii="Arial" w:eastAsia="Arial" w:hAnsi="Arial" w:cs="Arial"/>
          <w:b/>
        </w:rPr>
        <w:t xml:space="preserve">origina en </w:t>
      </w:r>
      <w:r w:rsidR="00431D16" w:rsidRPr="00E47F16">
        <w:rPr>
          <w:rFonts w:ascii="Arial" w:eastAsia="Arial" w:hAnsi="Arial" w:cs="Arial"/>
          <w:b/>
        </w:rPr>
        <w:t xml:space="preserve">la </w:t>
      </w:r>
      <w:r w:rsidR="004461B7" w:rsidRPr="00E47F16">
        <w:rPr>
          <w:rFonts w:ascii="Arial" w:eastAsia="Arial" w:hAnsi="Arial" w:cs="Arial"/>
          <w:b/>
        </w:rPr>
        <w:t xml:space="preserve">falta de ahorro sino </w:t>
      </w:r>
      <w:r w:rsidR="00431D16" w:rsidRPr="00E47F16">
        <w:rPr>
          <w:rFonts w:ascii="Arial" w:eastAsia="Arial" w:hAnsi="Arial" w:cs="Arial"/>
          <w:b/>
        </w:rPr>
        <w:t xml:space="preserve">en </w:t>
      </w:r>
      <w:r w:rsidR="00751DEE" w:rsidRPr="00E47F16">
        <w:rPr>
          <w:rFonts w:ascii="Arial" w:eastAsia="Arial" w:hAnsi="Arial" w:cs="Arial"/>
          <w:b/>
        </w:rPr>
        <w:t xml:space="preserve">la persistencia de un contexto adverso </w:t>
      </w:r>
      <w:r w:rsidR="00431D16" w:rsidRPr="00E47F16">
        <w:rPr>
          <w:rFonts w:ascii="Arial" w:eastAsia="Arial" w:hAnsi="Arial" w:cs="Arial"/>
          <w:b/>
        </w:rPr>
        <w:t>par</w:t>
      </w:r>
      <w:r w:rsidR="00751DEE" w:rsidRPr="00E47F16">
        <w:rPr>
          <w:rFonts w:ascii="Arial" w:eastAsia="Arial" w:hAnsi="Arial" w:cs="Arial"/>
          <w:b/>
        </w:rPr>
        <w:t>a la inversión</w:t>
      </w:r>
      <w:r w:rsidR="00751DEE">
        <w:rPr>
          <w:rFonts w:ascii="Arial" w:eastAsia="Arial" w:hAnsi="Arial" w:cs="Arial"/>
        </w:rPr>
        <w:t>. Que los ahorros se acumulen “bajo el colchón” en lugar de ser canalizados a expandir la capacidad de produc</w:t>
      </w:r>
      <w:r w:rsidR="00132501">
        <w:rPr>
          <w:rFonts w:ascii="Arial" w:eastAsia="Arial" w:hAnsi="Arial" w:cs="Arial"/>
        </w:rPr>
        <w:t>ción</w:t>
      </w:r>
      <w:r w:rsidR="00751DEE">
        <w:rPr>
          <w:rFonts w:ascii="Arial" w:eastAsia="Arial" w:hAnsi="Arial" w:cs="Arial"/>
        </w:rPr>
        <w:t xml:space="preserve"> </w:t>
      </w:r>
      <w:r w:rsidR="000B0FE6">
        <w:rPr>
          <w:rFonts w:ascii="Arial" w:eastAsia="Arial" w:hAnsi="Arial" w:cs="Arial"/>
        </w:rPr>
        <w:t>implica un permanente drenaje de recursos</w:t>
      </w:r>
      <w:r w:rsidR="00431D16">
        <w:rPr>
          <w:rFonts w:ascii="Arial" w:eastAsia="Arial" w:hAnsi="Arial" w:cs="Arial"/>
        </w:rPr>
        <w:t xml:space="preserve"> </w:t>
      </w:r>
      <w:r w:rsidR="001E4154">
        <w:rPr>
          <w:rFonts w:ascii="Arial" w:eastAsia="Arial" w:hAnsi="Arial" w:cs="Arial"/>
        </w:rPr>
        <w:t xml:space="preserve">fuera </w:t>
      </w:r>
      <w:r w:rsidR="00431D16">
        <w:rPr>
          <w:rFonts w:ascii="Arial" w:eastAsia="Arial" w:hAnsi="Arial" w:cs="Arial"/>
        </w:rPr>
        <w:t>del sistema</w:t>
      </w:r>
      <w:r w:rsidR="000B0FE6">
        <w:rPr>
          <w:rFonts w:ascii="Arial" w:eastAsia="Arial" w:hAnsi="Arial" w:cs="Arial"/>
        </w:rPr>
        <w:t xml:space="preserve"> que limita las posibilidades de progreso. </w:t>
      </w:r>
    </w:p>
    <w:p w14:paraId="6D3EDE5D" w14:textId="64045991" w:rsidR="000B0FE6" w:rsidRDefault="005B6E15" w:rsidP="004461B7">
      <w:pPr>
        <w:spacing w:before="120" w:after="120" w:line="30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Muchos</w:t>
      </w:r>
      <w:r w:rsidR="004461B7" w:rsidRPr="004461B7">
        <w:rPr>
          <w:rFonts w:ascii="Arial" w:eastAsia="Arial" w:hAnsi="Arial" w:cs="Arial"/>
          <w:bCs/>
        </w:rPr>
        <w:t xml:space="preserve"> factores explican </w:t>
      </w:r>
      <w:r w:rsidR="000B0FE6">
        <w:rPr>
          <w:rFonts w:ascii="Arial" w:eastAsia="Arial" w:hAnsi="Arial" w:cs="Arial"/>
          <w:bCs/>
        </w:rPr>
        <w:t xml:space="preserve">los bajos incentivos a </w:t>
      </w:r>
      <w:r w:rsidR="004461B7">
        <w:rPr>
          <w:rFonts w:ascii="Arial" w:eastAsia="Arial" w:hAnsi="Arial" w:cs="Arial"/>
          <w:bCs/>
        </w:rPr>
        <w:t>invertir</w:t>
      </w:r>
      <w:r>
        <w:rPr>
          <w:rFonts w:ascii="Arial" w:eastAsia="Arial" w:hAnsi="Arial" w:cs="Arial"/>
          <w:bCs/>
        </w:rPr>
        <w:t xml:space="preserve"> en </w:t>
      </w:r>
      <w:r w:rsidR="000B0FE6">
        <w:rPr>
          <w:rFonts w:ascii="Arial" w:eastAsia="Arial" w:hAnsi="Arial" w:cs="Arial"/>
          <w:bCs/>
        </w:rPr>
        <w:t>Argentina</w:t>
      </w:r>
      <w:r w:rsidR="00431D16">
        <w:rPr>
          <w:rFonts w:ascii="Arial" w:eastAsia="Arial" w:hAnsi="Arial" w:cs="Arial"/>
          <w:bCs/>
        </w:rPr>
        <w:t>.</w:t>
      </w:r>
      <w:r>
        <w:rPr>
          <w:rFonts w:ascii="Arial" w:eastAsia="Arial" w:hAnsi="Arial" w:cs="Arial"/>
          <w:bCs/>
        </w:rPr>
        <w:t xml:space="preserve"> </w:t>
      </w:r>
      <w:r w:rsidR="00431D16">
        <w:rPr>
          <w:rFonts w:ascii="Arial" w:eastAsia="Arial" w:hAnsi="Arial" w:cs="Arial"/>
          <w:bCs/>
        </w:rPr>
        <w:t>P</w:t>
      </w:r>
      <w:r>
        <w:rPr>
          <w:rFonts w:ascii="Arial" w:eastAsia="Arial" w:hAnsi="Arial" w:cs="Arial"/>
          <w:bCs/>
        </w:rPr>
        <w:t xml:space="preserve">ero dos </w:t>
      </w:r>
      <w:r w:rsidR="000B0FE6">
        <w:rPr>
          <w:rFonts w:ascii="Arial" w:eastAsia="Arial" w:hAnsi="Arial" w:cs="Arial"/>
          <w:bCs/>
        </w:rPr>
        <w:t xml:space="preserve">son fundamentales: </w:t>
      </w:r>
      <w:r w:rsidR="000B0FE6" w:rsidRPr="00E47F16">
        <w:rPr>
          <w:rFonts w:ascii="Arial" w:eastAsia="Arial" w:hAnsi="Arial" w:cs="Arial"/>
          <w:b/>
          <w:bCs/>
        </w:rPr>
        <w:t>la persistencia de parte d</w:t>
      </w:r>
      <w:r w:rsidR="004461B7" w:rsidRPr="00E47F16">
        <w:rPr>
          <w:rFonts w:ascii="Arial" w:eastAsia="Arial" w:hAnsi="Arial" w:cs="Arial"/>
          <w:b/>
          <w:bCs/>
        </w:rPr>
        <w:t>el</w:t>
      </w:r>
      <w:r w:rsidRPr="00E47F16">
        <w:rPr>
          <w:rFonts w:ascii="Arial" w:eastAsia="Arial" w:hAnsi="Arial" w:cs="Arial"/>
          <w:b/>
          <w:bCs/>
        </w:rPr>
        <w:t xml:space="preserve"> cepo cambiario y el distorsivo</w:t>
      </w:r>
      <w:r w:rsidR="004461B7" w:rsidRPr="00E47F16">
        <w:rPr>
          <w:rFonts w:ascii="Arial" w:eastAsia="Arial" w:hAnsi="Arial" w:cs="Arial"/>
          <w:b/>
          <w:bCs/>
        </w:rPr>
        <w:t xml:space="preserve"> sistema tributario </w:t>
      </w:r>
      <w:r w:rsidRPr="00E47F16">
        <w:rPr>
          <w:rFonts w:ascii="Arial" w:eastAsia="Arial" w:hAnsi="Arial" w:cs="Arial"/>
          <w:b/>
          <w:bCs/>
        </w:rPr>
        <w:t xml:space="preserve">nacional, </w:t>
      </w:r>
      <w:r w:rsidR="000B0FE6" w:rsidRPr="00E47F16">
        <w:rPr>
          <w:rFonts w:ascii="Arial" w:eastAsia="Arial" w:hAnsi="Arial" w:cs="Arial"/>
          <w:b/>
          <w:bCs/>
        </w:rPr>
        <w:t>provincial</w:t>
      </w:r>
      <w:r w:rsidRPr="00E47F16">
        <w:rPr>
          <w:rFonts w:ascii="Arial" w:eastAsia="Arial" w:hAnsi="Arial" w:cs="Arial"/>
          <w:b/>
          <w:bCs/>
        </w:rPr>
        <w:t xml:space="preserve"> y municipal</w:t>
      </w:r>
      <w:r>
        <w:rPr>
          <w:rFonts w:ascii="Arial" w:eastAsia="Arial" w:hAnsi="Arial" w:cs="Arial"/>
          <w:bCs/>
        </w:rPr>
        <w:t xml:space="preserve">. </w:t>
      </w:r>
      <w:r w:rsidR="000B0FE6">
        <w:rPr>
          <w:rFonts w:ascii="Arial" w:eastAsia="Arial" w:hAnsi="Arial" w:cs="Arial"/>
          <w:bCs/>
        </w:rPr>
        <w:t xml:space="preserve">No es casual que el RIGI contemple como principales incentivos para promover </w:t>
      </w:r>
      <w:r w:rsidR="00132501">
        <w:rPr>
          <w:rFonts w:ascii="Arial" w:eastAsia="Arial" w:hAnsi="Arial" w:cs="Arial"/>
          <w:bCs/>
        </w:rPr>
        <w:t>inversiones</w:t>
      </w:r>
      <w:r w:rsidR="000B0FE6">
        <w:rPr>
          <w:rFonts w:ascii="Arial" w:eastAsia="Arial" w:hAnsi="Arial" w:cs="Arial"/>
          <w:bCs/>
        </w:rPr>
        <w:t xml:space="preserve"> excepciones en ambos temas. Esto es tener libre disponibilidad de las divisas que genere el proyecto y racionalidad y previsibilidad en los impuestos a los que está sometido. </w:t>
      </w:r>
    </w:p>
    <w:p w14:paraId="41FF98BF" w14:textId="5558F561" w:rsidR="00FF72D8" w:rsidRDefault="000B0FE6" w:rsidP="004461B7">
      <w:pPr>
        <w:spacing w:before="120" w:after="120" w:line="30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Frente a esta realidad</w:t>
      </w:r>
      <w:r w:rsidR="00FF72D8">
        <w:rPr>
          <w:rFonts w:ascii="Arial" w:eastAsia="Arial" w:hAnsi="Arial" w:cs="Arial"/>
          <w:bCs/>
        </w:rPr>
        <w:t>,</w:t>
      </w:r>
      <w:r>
        <w:rPr>
          <w:rFonts w:ascii="Arial" w:eastAsia="Arial" w:hAnsi="Arial" w:cs="Arial"/>
          <w:bCs/>
        </w:rPr>
        <w:t xml:space="preserve"> </w:t>
      </w:r>
      <w:r w:rsidRPr="00E47F16">
        <w:rPr>
          <w:rFonts w:ascii="Arial" w:eastAsia="Arial" w:hAnsi="Arial" w:cs="Arial"/>
          <w:b/>
          <w:bCs/>
        </w:rPr>
        <w:t xml:space="preserve">una </w:t>
      </w:r>
      <w:r w:rsidR="00FF72D8" w:rsidRPr="00E47F16">
        <w:rPr>
          <w:rFonts w:ascii="Arial" w:eastAsia="Arial" w:hAnsi="Arial" w:cs="Arial"/>
          <w:b/>
          <w:bCs/>
        </w:rPr>
        <w:t>alternativa es ampliar</w:t>
      </w:r>
      <w:r w:rsidRPr="00E47F16">
        <w:rPr>
          <w:rFonts w:ascii="Arial" w:eastAsia="Arial" w:hAnsi="Arial" w:cs="Arial"/>
          <w:b/>
          <w:bCs/>
        </w:rPr>
        <w:t xml:space="preserve"> </w:t>
      </w:r>
      <w:r w:rsidR="00431D16" w:rsidRPr="00E47F16">
        <w:rPr>
          <w:rFonts w:ascii="Arial" w:eastAsia="Arial" w:hAnsi="Arial" w:cs="Arial"/>
          <w:b/>
          <w:bCs/>
        </w:rPr>
        <w:t xml:space="preserve">las </w:t>
      </w:r>
      <w:r w:rsidR="00FF72D8" w:rsidRPr="00E47F16">
        <w:rPr>
          <w:rFonts w:ascii="Arial" w:eastAsia="Arial" w:hAnsi="Arial" w:cs="Arial"/>
          <w:b/>
          <w:bCs/>
        </w:rPr>
        <w:t>excepciones</w:t>
      </w:r>
      <w:r w:rsidR="00FF72D8">
        <w:rPr>
          <w:rFonts w:ascii="Arial" w:eastAsia="Arial" w:hAnsi="Arial" w:cs="Arial"/>
          <w:bCs/>
        </w:rPr>
        <w:t xml:space="preserve">. Siguiendo esta orientación en la ley de modernización laboral se contempló el RIMI (que </w:t>
      </w:r>
      <w:r w:rsidR="00234586">
        <w:rPr>
          <w:rFonts w:ascii="Arial" w:eastAsia="Arial" w:hAnsi="Arial" w:cs="Arial"/>
          <w:bCs/>
        </w:rPr>
        <w:t xml:space="preserve">contempla </w:t>
      </w:r>
      <w:r w:rsidR="00FF72D8">
        <w:rPr>
          <w:rFonts w:ascii="Arial" w:eastAsia="Arial" w:hAnsi="Arial" w:cs="Arial"/>
          <w:bCs/>
        </w:rPr>
        <w:t xml:space="preserve">beneficios más modestos </w:t>
      </w:r>
      <w:r w:rsidR="00234586">
        <w:rPr>
          <w:rFonts w:ascii="Arial" w:eastAsia="Arial" w:hAnsi="Arial" w:cs="Arial"/>
          <w:bCs/>
        </w:rPr>
        <w:t xml:space="preserve">que el RIGI </w:t>
      </w:r>
      <w:r w:rsidR="00FF72D8">
        <w:rPr>
          <w:rFonts w:ascii="Arial" w:eastAsia="Arial" w:hAnsi="Arial" w:cs="Arial"/>
          <w:bCs/>
        </w:rPr>
        <w:t xml:space="preserve">para las empresas más chicas) y se </w:t>
      </w:r>
      <w:r w:rsidR="001E4154">
        <w:rPr>
          <w:rFonts w:ascii="Arial" w:eastAsia="Arial" w:hAnsi="Arial" w:cs="Arial"/>
          <w:bCs/>
        </w:rPr>
        <w:t>propone crear un</w:t>
      </w:r>
      <w:r w:rsidR="00FF72D8">
        <w:rPr>
          <w:rFonts w:ascii="Arial" w:eastAsia="Arial" w:hAnsi="Arial" w:cs="Arial"/>
          <w:bCs/>
        </w:rPr>
        <w:t xml:space="preserve"> “</w:t>
      </w:r>
      <w:r w:rsidR="00431D16">
        <w:rPr>
          <w:rFonts w:ascii="Arial" w:eastAsia="Arial" w:hAnsi="Arial" w:cs="Arial"/>
          <w:bCs/>
        </w:rPr>
        <w:t>S</w:t>
      </w:r>
      <w:r w:rsidR="00FF72D8">
        <w:rPr>
          <w:rFonts w:ascii="Arial" w:eastAsia="Arial" w:hAnsi="Arial" w:cs="Arial"/>
          <w:bCs/>
        </w:rPr>
        <w:t>úper RIGI</w:t>
      </w:r>
      <w:r w:rsidR="00431D16">
        <w:rPr>
          <w:rFonts w:ascii="Arial" w:eastAsia="Arial" w:hAnsi="Arial" w:cs="Arial"/>
          <w:bCs/>
        </w:rPr>
        <w:t>”</w:t>
      </w:r>
      <w:r w:rsidR="00FF72D8">
        <w:rPr>
          <w:rFonts w:ascii="Arial" w:eastAsia="Arial" w:hAnsi="Arial" w:cs="Arial"/>
          <w:bCs/>
        </w:rPr>
        <w:t xml:space="preserve"> con beneficios más generosos para grandes proyectos industriales. La principal debilidad es que se trata de esquemas burocráticos y discrecionales </w:t>
      </w:r>
      <w:r w:rsidR="004461B7" w:rsidRPr="004461B7">
        <w:rPr>
          <w:rFonts w:ascii="Arial" w:eastAsia="Arial" w:hAnsi="Arial" w:cs="Arial"/>
          <w:bCs/>
        </w:rPr>
        <w:t xml:space="preserve">que </w:t>
      </w:r>
      <w:r w:rsidR="005B6E15">
        <w:rPr>
          <w:rFonts w:ascii="Arial" w:eastAsia="Arial" w:hAnsi="Arial" w:cs="Arial"/>
          <w:bCs/>
        </w:rPr>
        <w:t>suma</w:t>
      </w:r>
      <w:r w:rsidR="00431D16">
        <w:rPr>
          <w:rFonts w:ascii="Arial" w:eastAsia="Arial" w:hAnsi="Arial" w:cs="Arial"/>
          <w:bCs/>
        </w:rPr>
        <w:t>n</w:t>
      </w:r>
      <w:r w:rsidR="005B6E15">
        <w:rPr>
          <w:rFonts w:ascii="Arial" w:eastAsia="Arial" w:hAnsi="Arial" w:cs="Arial"/>
          <w:bCs/>
        </w:rPr>
        <w:t xml:space="preserve"> </w:t>
      </w:r>
      <w:r w:rsidR="00472E70">
        <w:rPr>
          <w:rFonts w:ascii="Arial" w:eastAsia="Arial" w:hAnsi="Arial" w:cs="Arial"/>
          <w:bCs/>
        </w:rPr>
        <w:t>distorsiones</w:t>
      </w:r>
      <w:r w:rsidR="005B6E15">
        <w:rPr>
          <w:rFonts w:ascii="Arial" w:eastAsia="Arial" w:hAnsi="Arial" w:cs="Arial"/>
          <w:bCs/>
        </w:rPr>
        <w:t xml:space="preserve"> </w:t>
      </w:r>
      <w:r w:rsidR="00472E70">
        <w:rPr>
          <w:rFonts w:ascii="Arial" w:eastAsia="Arial" w:hAnsi="Arial" w:cs="Arial"/>
          <w:bCs/>
        </w:rPr>
        <w:t>al</w:t>
      </w:r>
      <w:r w:rsidR="004461B7" w:rsidRPr="004461B7">
        <w:rPr>
          <w:rFonts w:ascii="Arial" w:eastAsia="Arial" w:hAnsi="Arial" w:cs="Arial"/>
          <w:bCs/>
        </w:rPr>
        <w:t xml:space="preserve"> genera</w:t>
      </w:r>
      <w:r w:rsidR="00472E70">
        <w:rPr>
          <w:rFonts w:ascii="Arial" w:eastAsia="Arial" w:hAnsi="Arial" w:cs="Arial"/>
          <w:bCs/>
        </w:rPr>
        <w:t>r</w:t>
      </w:r>
      <w:r w:rsidR="004461B7" w:rsidRPr="004461B7">
        <w:rPr>
          <w:rFonts w:ascii="Arial" w:eastAsia="Arial" w:hAnsi="Arial" w:cs="Arial"/>
          <w:bCs/>
        </w:rPr>
        <w:t xml:space="preserve"> asimetrías</w:t>
      </w:r>
      <w:r w:rsidR="005B6E15">
        <w:rPr>
          <w:rFonts w:ascii="Arial" w:eastAsia="Arial" w:hAnsi="Arial" w:cs="Arial"/>
          <w:bCs/>
        </w:rPr>
        <w:t xml:space="preserve"> desventajosas para</w:t>
      </w:r>
      <w:r w:rsidR="004461B7" w:rsidRPr="004461B7">
        <w:rPr>
          <w:rFonts w:ascii="Arial" w:eastAsia="Arial" w:hAnsi="Arial" w:cs="Arial"/>
          <w:bCs/>
        </w:rPr>
        <w:t xml:space="preserve"> </w:t>
      </w:r>
      <w:r w:rsidR="00FF72D8">
        <w:rPr>
          <w:rFonts w:ascii="Arial" w:eastAsia="Arial" w:hAnsi="Arial" w:cs="Arial"/>
          <w:bCs/>
        </w:rPr>
        <w:t>la</w:t>
      </w:r>
      <w:r w:rsidR="004461B7" w:rsidRPr="004461B7">
        <w:rPr>
          <w:rFonts w:ascii="Arial" w:eastAsia="Arial" w:hAnsi="Arial" w:cs="Arial"/>
          <w:bCs/>
        </w:rPr>
        <w:t xml:space="preserve">s </w:t>
      </w:r>
      <w:r w:rsidR="00FF72D8">
        <w:rPr>
          <w:rFonts w:ascii="Arial" w:eastAsia="Arial" w:hAnsi="Arial" w:cs="Arial"/>
          <w:bCs/>
        </w:rPr>
        <w:t xml:space="preserve">inversiones </w:t>
      </w:r>
      <w:r w:rsidR="004461B7" w:rsidRPr="004461B7">
        <w:rPr>
          <w:rFonts w:ascii="Arial" w:eastAsia="Arial" w:hAnsi="Arial" w:cs="Arial"/>
          <w:bCs/>
        </w:rPr>
        <w:t xml:space="preserve">que no </w:t>
      </w:r>
      <w:r w:rsidR="00FF72D8">
        <w:rPr>
          <w:rFonts w:ascii="Arial" w:eastAsia="Arial" w:hAnsi="Arial" w:cs="Arial"/>
          <w:bCs/>
        </w:rPr>
        <w:t xml:space="preserve">acceden a los </w:t>
      </w:r>
      <w:r w:rsidR="004461B7" w:rsidRPr="004461B7">
        <w:rPr>
          <w:rFonts w:ascii="Arial" w:eastAsia="Arial" w:hAnsi="Arial" w:cs="Arial"/>
          <w:bCs/>
        </w:rPr>
        <w:t>beneficios</w:t>
      </w:r>
      <w:r w:rsidR="00FF72D8">
        <w:rPr>
          <w:rFonts w:ascii="Arial" w:eastAsia="Arial" w:hAnsi="Arial" w:cs="Arial"/>
          <w:bCs/>
        </w:rPr>
        <w:t xml:space="preserve"> especiales. </w:t>
      </w:r>
    </w:p>
    <w:p w14:paraId="21617632" w14:textId="2A11ACDC" w:rsidR="00472E70" w:rsidRDefault="001E4154" w:rsidP="004461B7">
      <w:pPr>
        <w:spacing w:before="120" w:after="120" w:line="30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  <w:bCs/>
        </w:rPr>
        <w:t>L</w:t>
      </w:r>
      <w:r w:rsidR="00FF72D8" w:rsidRPr="00E47F16">
        <w:rPr>
          <w:rFonts w:ascii="Arial" w:eastAsia="Arial" w:hAnsi="Arial" w:cs="Arial"/>
          <w:b/>
          <w:bCs/>
        </w:rPr>
        <w:t>a estrategia alternativa es</w:t>
      </w:r>
      <w:r w:rsidR="009A1060" w:rsidRPr="00E47F16">
        <w:rPr>
          <w:rFonts w:ascii="Arial" w:eastAsia="Arial" w:hAnsi="Arial" w:cs="Arial"/>
          <w:b/>
          <w:bCs/>
        </w:rPr>
        <w:t xml:space="preserve"> apegarse a</w:t>
      </w:r>
      <w:r w:rsidR="00472E70" w:rsidRPr="00E47F16">
        <w:rPr>
          <w:rFonts w:ascii="Arial" w:eastAsia="Arial" w:hAnsi="Arial" w:cs="Arial"/>
          <w:b/>
          <w:bCs/>
        </w:rPr>
        <w:t xml:space="preserve"> </w:t>
      </w:r>
      <w:r w:rsidR="009A1060" w:rsidRPr="00E47F16">
        <w:rPr>
          <w:rFonts w:ascii="Arial" w:eastAsia="Arial" w:hAnsi="Arial" w:cs="Arial"/>
          <w:b/>
          <w:bCs/>
        </w:rPr>
        <w:t xml:space="preserve">la concepción </w:t>
      </w:r>
      <w:r w:rsidR="004461B7" w:rsidRPr="00E47F16">
        <w:rPr>
          <w:rFonts w:ascii="Arial" w:eastAsia="Arial" w:hAnsi="Arial" w:cs="Arial"/>
          <w:b/>
          <w:bCs/>
        </w:rPr>
        <w:t>inicial del RI</w:t>
      </w:r>
      <w:r w:rsidR="00472E70" w:rsidRPr="00E47F16">
        <w:rPr>
          <w:rFonts w:ascii="Arial" w:eastAsia="Arial" w:hAnsi="Arial" w:cs="Arial"/>
          <w:b/>
          <w:bCs/>
        </w:rPr>
        <w:t>G</w:t>
      </w:r>
      <w:r w:rsidR="004461B7" w:rsidRPr="00E47F16">
        <w:rPr>
          <w:rFonts w:ascii="Arial" w:eastAsia="Arial" w:hAnsi="Arial" w:cs="Arial"/>
          <w:b/>
          <w:bCs/>
        </w:rPr>
        <w:t xml:space="preserve">I </w:t>
      </w:r>
      <w:r w:rsidR="009A1060" w:rsidRPr="00E47F16">
        <w:rPr>
          <w:rFonts w:ascii="Arial" w:eastAsia="Arial" w:hAnsi="Arial" w:cs="Arial"/>
          <w:b/>
          <w:bCs/>
        </w:rPr>
        <w:t>como mecanismo</w:t>
      </w:r>
      <w:r w:rsidR="004461B7" w:rsidRPr="00E47F16">
        <w:rPr>
          <w:rFonts w:ascii="Arial" w:eastAsia="Arial" w:hAnsi="Arial" w:cs="Arial"/>
          <w:b/>
          <w:bCs/>
        </w:rPr>
        <w:t xml:space="preserve"> transitorio</w:t>
      </w:r>
      <w:r w:rsidR="00234586" w:rsidRPr="00E47F16">
        <w:rPr>
          <w:rFonts w:ascii="Arial" w:eastAsia="Arial" w:hAnsi="Arial" w:cs="Arial"/>
          <w:b/>
          <w:bCs/>
        </w:rPr>
        <w:t xml:space="preserve"> y mejorar </w:t>
      </w:r>
      <w:r w:rsidR="009A1060" w:rsidRPr="00E47F16">
        <w:rPr>
          <w:rFonts w:ascii="Arial" w:eastAsia="Arial" w:hAnsi="Arial" w:cs="Arial"/>
          <w:b/>
          <w:bCs/>
        </w:rPr>
        <w:t xml:space="preserve">la </w:t>
      </w:r>
      <w:r w:rsidR="00472E70" w:rsidRPr="00E47F16">
        <w:rPr>
          <w:rFonts w:ascii="Arial" w:eastAsia="Arial" w:hAnsi="Arial" w:cs="Arial"/>
          <w:b/>
          <w:bCs/>
        </w:rPr>
        <w:t xml:space="preserve">calidad institucional </w:t>
      </w:r>
      <w:r w:rsidR="00234586" w:rsidRPr="00E47F16">
        <w:rPr>
          <w:rFonts w:ascii="Arial" w:eastAsia="Arial" w:hAnsi="Arial" w:cs="Arial"/>
          <w:b/>
          <w:bCs/>
        </w:rPr>
        <w:t>de manera general</w:t>
      </w:r>
      <w:r w:rsidR="00472E70">
        <w:rPr>
          <w:rFonts w:ascii="Arial" w:eastAsia="Arial" w:hAnsi="Arial" w:cs="Arial"/>
          <w:bCs/>
        </w:rPr>
        <w:t xml:space="preserve">. </w:t>
      </w:r>
      <w:r w:rsidR="009A1060">
        <w:rPr>
          <w:rFonts w:ascii="Arial" w:eastAsia="Arial" w:hAnsi="Arial" w:cs="Arial"/>
          <w:bCs/>
        </w:rPr>
        <w:t xml:space="preserve">Un paso fundamental es aprovechar </w:t>
      </w:r>
      <w:r w:rsidR="00FE3ECE">
        <w:rPr>
          <w:rFonts w:ascii="Arial" w:eastAsia="Arial" w:hAnsi="Arial" w:cs="Arial"/>
          <w:bCs/>
        </w:rPr>
        <w:t>el</w:t>
      </w:r>
      <w:r w:rsidR="009A1060">
        <w:rPr>
          <w:rFonts w:ascii="Arial" w:eastAsia="Arial" w:hAnsi="Arial" w:cs="Arial"/>
          <w:bCs/>
        </w:rPr>
        <w:t xml:space="preserve"> clima financiero de mayor tranquilidad para </w:t>
      </w:r>
      <w:r w:rsidR="00472E70">
        <w:rPr>
          <w:rFonts w:ascii="Arial" w:eastAsia="Arial" w:hAnsi="Arial" w:cs="Arial"/>
          <w:bCs/>
        </w:rPr>
        <w:t>completa</w:t>
      </w:r>
      <w:r w:rsidR="00431D16">
        <w:rPr>
          <w:rFonts w:ascii="Arial" w:eastAsia="Arial" w:hAnsi="Arial" w:cs="Arial"/>
          <w:bCs/>
        </w:rPr>
        <w:t>r</w:t>
      </w:r>
      <w:r w:rsidR="00472E70">
        <w:rPr>
          <w:rFonts w:ascii="Arial" w:eastAsia="Arial" w:hAnsi="Arial" w:cs="Arial"/>
          <w:bCs/>
        </w:rPr>
        <w:t xml:space="preserve"> </w:t>
      </w:r>
      <w:r w:rsidR="00431D16">
        <w:rPr>
          <w:rFonts w:ascii="Arial" w:eastAsia="Arial" w:hAnsi="Arial" w:cs="Arial"/>
          <w:bCs/>
        </w:rPr>
        <w:t>la e</w:t>
      </w:r>
      <w:r w:rsidR="00472E70">
        <w:rPr>
          <w:rFonts w:ascii="Arial" w:eastAsia="Arial" w:hAnsi="Arial" w:cs="Arial"/>
          <w:bCs/>
        </w:rPr>
        <w:t>liminación d</w:t>
      </w:r>
      <w:r w:rsidR="004461B7" w:rsidRPr="004461B7">
        <w:rPr>
          <w:rFonts w:ascii="Arial" w:eastAsia="Arial" w:hAnsi="Arial" w:cs="Arial"/>
          <w:bCs/>
        </w:rPr>
        <w:t>el cepo</w:t>
      </w:r>
      <w:r w:rsidR="009A1060">
        <w:rPr>
          <w:rFonts w:ascii="Arial" w:eastAsia="Arial" w:hAnsi="Arial" w:cs="Arial"/>
          <w:bCs/>
        </w:rPr>
        <w:t xml:space="preserve">. En la misma línea y con la misma importancia </w:t>
      </w:r>
      <w:r>
        <w:rPr>
          <w:rFonts w:ascii="Arial" w:eastAsia="Arial" w:hAnsi="Arial" w:cs="Arial"/>
          <w:bCs/>
        </w:rPr>
        <w:t xml:space="preserve">hay que </w:t>
      </w:r>
      <w:r w:rsidR="00431D16">
        <w:rPr>
          <w:rFonts w:ascii="Arial" w:eastAsia="Arial" w:hAnsi="Arial" w:cs="Arial"/>
          <w:bCs/>
        </w:rPr>
        <w:t>avanzar hacia</w:t>
      </w:r>
      <w:r w:rsidR="009A1060">
        <w:rPr>
          <w:rFonts w:ascii="Arial" w:eastAsia="Arial" w:hAnsi="Arial" w:cs="Arial"/>
          <w:bCs/>
        </w:rPr>
        <w:t xml:space="preserve"> un </w:t>
      </w:r>
      <w:r w:rsidR="00472E70">
        <w:rPr>
          <w:rFonts w:ascii="Arial" w:eastAsia="Arial" w:hAnsi="Arial" w:cs="Arial"/>
          <w:bCs/>
        </w:rPr>
        <w:t>ordenamiento integral del sistema tributario.</w:t>
      </w:r>
      <w:r w:rsidR="00FE3ECE">
        <w:rPr>
          <w:rFonts w:ascii="Arial" w:eastAsia="Arial" w:hAnsi="Arial" w:cs="Arial"/>
          <w:bCs/>
        </w:rPr>
        <w:t xml:space="preserve"> En este sentido, la reforma tributaria más trascendental es unificar los impuestos a las ventas. Para ello es </w:t>
      </w:r>
      <w:r w:rsidR="00431D16">
        <w:rPr>
          <w:rFonts w:ascii="Arial" w:eastAsia="Arial" w:hAnsi="Arial" w:cs="Arial"/>
          <w:bCs/>
        </w:rPr>
        <w:t>imprescindible</w:t>
      </w:r>
      <w:r w:rsidR="00FE3ECE">
        <w:rPr>
          <w:rFonts w:ascii="Arial" w:eastAsia="Arial" w:hAnsi="Arial" w:cs="Arial"/>
          <w:bCs/>
        </w:rPr>
        <w:t xml:space="preserve"> coordinar con las provincias la creación del </w:t>
      </w:r>
      <w:r w:rsidR="00472E70">
        <w:rPr>
          <w:rFonts w:ascii="Arial" w:eastAsia="Arial" w:hAnsi="Arial" w:cs="Arial"/>
          <w:bCs/>
        </w:rPr>
        <w:t>“</w:t>
      </w:r>
      <w:r w:rsidR="00FE3ECE">
        <w:rPr>
          <w:rFonts w:ascii="Arial" w:eastAsia="Arial" w:hAnsi="Arial" w:cs="Arial"/>
          <w:bCs/>
        </w:rPr>
        <w:t>Súper</w:t>
      </w:r>
      <w:r w:rsidR="00472E70">
        <w:rPr>
          <w:rFonts w:ascii="Arial" w:eastAsia="Arial" w:hAnsi="Arial" w:cs="Arial"/>
          <w:bCs/>
        </w:rPr>
        <w:t xml:space="preserve"> IVA”</w:t>
      </w:r>
      <w:r w:rsidR="00FE3ECE">
        <w:rPr>
          <w:rFonts w:ascii="Arial" w:eastAsia="Arial" w:hAnsi="Arial" w:cs="Arial"/>
          <w:bCs/>
        </w:rPr>
        <w:t xml:space="preserve"> que absorba el Impuesto </w:t>
      </w:r>
      <w:r w:rsidR="00431D16">
        <w:rPr>
          <w:rFonts w:ascii="Arial" w:eastAsia="Arial" w:hAnsi="Arial" w:cs="Arial"/>
          <w:bCs/>
        </w:rPr>
        <w:t>sobre</w:t>
      </w:r>
      <w:r w:rsidR="00FE3ECE">
        <w:rPr>
          <w:rFonts w:ascii="Arial" w:eastAsia="Arial" w:hAnsi="Arial" w:cs="Arial"/>
          <w:bCs/>
        </w:rPr>
        <w:t xml:space="preserve"> los </w:t>
      </w:r>
      <w:r w:rsidR="00431D16">
        <w:rPr>
          <w:rFonts w:ascii="Arial" w:eastAsia="Arial" w:hAnsi="Arial" w:cs="Arial"/>
          <w:bCs/>
        </w:rPr>
        <w:t>I</w:t>
      </w:r>
      <w:r w:rsidR="00FE3ECE">
        <w:rPr>
          <w:rFonts w:ascii="Arial" w:eastAsia="Arial" w:hAnsi="Arial" w:cs="Arial"/>
          <w:bCs/>
        </w:rPr>
        <w:t xml:space="preserve">ngresos </w:t>
      </w:r>
      <w:r w:rsidR="00431D16">
        <w:rPr>
          <w:rFonts w:ascii="Arial" w:eastAsia="Arial" w:hAnsi="Arial" w:cs="Arial"/>
          <w:bCs/>
        </w:rPr>
        <w:t>B</w:t>
      </w:r>
      <w:r w:rsidR="00FE3ECE">
        <w:rPr>
          <w:rFonts w:ascii="Arial" w:eastAsia="Arial" w:hAnsi="Arial" w:cs="Arial"/>
          <w:bCs/>
        </w:rPr>
        <w:t>rutos y</w:t>
      </w:r>
      <w:r w:rsidR="00132501">
        <w:rPr>
          <w:rFonts w:ascii="Arial" w:eastAsia="Arial" w:hAnsi="Arial" w:cs="Arial"/>
          <w:bCs/>
        </w:rPr>
        <w:t xml:space="preserve"> las</w:t>
      </w:r>
      <w:r w:rsidR="00FE3ECE">
        <w:rPr>
          <w:rFonts w:ascii="Arial" w:eastAsia="Arial" w:hAnsi="Arial" w:cs="Arial"/>
          <w:bCs/>
        </w:rPr>
        <w:t xml:space="preserve"> tasas municipales sobre las ventas</w:t>
      </w:r>
      <w:r w:rsidR="00431D16">
        <w:rPr>
          <w:rFonts w:ascii="Arial" w:eastAsia="Arial" w:hAnsi="Arial" w:cs="Arial"/>
          <w:bCs/>
        </w:rPr>
        <w:t xml:space="preserve"> que </w:t>
      </w:r>
      <w:r>
        <w:rPr>
          <w:rFonts w:ascii="Arial" w:eastAsia="Arial" w:hAnsi="Arial" w:cs="Arial"/>
          <w:bCs/>
        </w:rPr>
        <w:t xml:space="preserve">ya </w:t>
      </w:r>
      <w:r w:rsidR="00431D16">
        <w:rPr>
          <w:rFonts w:ascii="Arial" w:eastAsia="Arial" w:hAnsi="Arial" w:cs="Arial"/>
          <w:bCs/>
        </w:rPr>
        <w:t>se convirtieron en un Ingresos Brutos municipal</w:t>
      </w:r>
      <w:r w:rsidR="00FE3ECE">
        <w:rPr>
          <w:rFonts w:ascii="Arial" w:eastAsia="Arial" w:hAnsi="Arial" w:cs="Arial"/>
          <w:bCs/>
        </w:rPr>
        <w:t xml:space="preserve">. </w:t>
      </w:r>
    </w:p>
    <w:p w14:paraId="657EDCDD" w14:textId="47D39980" w:rsidR="00E30A55" w:rsidRDefault="00FE3ECE" w:rsidP="004461B7">
      <w:pPr>
        <w:spacing w:before="120" w:after="120" w:line="300" w:lineRule="auto"/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 xml:space="preserve">La </w:t>
      </w:r>
      <w:r w:rsidR="00234586">
        <w:rPr>
          <w:rFonts w:ascii="Arial" w:eastAsia="Arial" w:hAnsi="Arial" w:cs="Arial"/>
          <w:bCs/>
        </w:rPr>
        <w:t xml:space="preserve">baja </w:t>
      </w:r>
      <w:r>
        <w:rPr>
          <w:rFonts w:ascii="Arial" w:eastAsia="Arial" w:hAnsi="Arial" w:cs="Arial"/>
          <w:bCs/>
        </w:rPr>
        <w:t xml:space="preserve">inversión </w:t>
      </w:r>
      <w:r w:rsidR="00E47F16">
        <w:rPr>
          <w:rFonts w:ascii="Arial" w:eastAsia="Arial" w:hAnsi="Arial" w:cs="Arial"/>
          <w:bCs/>
        </w:rPr>
        <w:t xml:space="preserve">en Argentina </w:t>
      </w:r>
      <w:r>
        <w:rPr>
          <w:rFonts w:ascii="Arial" w:eastAsia="Arial" w:hAnsi="Arial" w:cs="Arial"/>
          <w:bCs/>
        </w:rPr>
        <w:t xml:space="preserve">imposibilita </w:t>
      </w:r>
      <w:r w:rsidR="00E47F16">
        <w:rPr>
          <w:rFonts w:ascii="Arial" w:eastAsia="Arial" w:hAnsi="Arial" w:cs="Arial"/>
          <w:bCs/>
        </w:rPr>
        <w:t>el</w:t>
      </w:r>
      <w:r>
        <w:rPr>
          <w:rFonts w:ascii="Arial" w:eastAsia="Arial" w:hAnsi="Arial" w:cs="Arial"/>
          <w:bCs/>
        </w:rPr>
        <w:t xml:space="preserve"> desarrollo</w:t>
      </w:r>
      <w:r w:rsidR="00E47F16">
        <w:rPr>
          <w:rFonts w:ascii="Arial" w:eastAsia="Arial" w:hAnsi="Arial" w:cs="Arial"/>
          <w:bCs/>
        </w:rPr>
        <w:t xml:space="preserve"> social</w:t>
      </w:r>
      <w:r>
        <w:rPr>
          <w:rFonts w:ascii="Arial" w:eastAsia="Arial" w:hAnsi="Arial" w:cs="Arial"/>
          <w:bCs/>
        </w:rPr>
        <w:t>. El RIGI fue ideado como un</w:t>
      </w:r>
      <w:r w:rsidR="00431D16">
        <w:rPr>
          <w:rFonts w:ascii="Arial" w:eastAsia="Arial" w:hAnsi="Arial" w:cs="Arial"/>
          <w:bCs/>
        </w:rPr>
        <w:t xml:space="preserve"> parche</w:t>
      </w:r>
      <w:r>
        <w:rPr>
          <w:rFonts w:ascii="Arial" w:eastAsia="Arial" w:hAnsi="Arial" w:cs="Arial"/>
          <w:bCs/>
        </w:rPr>
        <w:t xml:space="preserve"> </w:t>
      </w:r>
      <w:r w:rsidR="00431D16">
        <w:rPr>
          <w:rFonts w:ascii="Arial" w:eastAsia="Arial" w:hAnsi="Arial" w:cs="Arial"/>
          <w:bCs/>
        </w:rPr>
        <w:t xml:space="preserve">transitorio </w:t>
      </w:r>
      <w:r>
        <w:rPr>
          <w:rFonts w:ascii="Arial" w:eastAsia="Arial" w:hAnsi="Arial" w:cs="Arial"/>
          <w:bCs/>
        </w:rPr>
        <w:t xml:space="preserve">para determinados proyectos </w:t>
      </w:r>
      <w:r w:rsidR="00431D16">
        <w:rPr>
          <w:rFonts w:ascii="Arial" w:eastAsia="Arial" w:hAnsi="Arial" w:cs="Arial"/>
          <w:bCs/>
        </w:rPr>
        <w:t>hasta que se desmantelen</w:t>
      </w:r>
      <w:r w:rsidR="00E4028F">
        <w:rPr>
          <w:rFonts w:ascii="Arial" w:eastAsia="Arial" w:hAnsi="Arial" w:cs="Arial"/>
          <w:bCs/>
        </w:rPr>
        <w:t xml:space="preserve"> las distorsiones que desalientan la inversión</w:t>
      </w:r>
      <w:r w:rsidR="00431D16">
        <w:rPr>
          <w:rFonts w:ascii="Arial" w:eastAsia="Arial" w:hAnsi="Arial" w:cs="Arial"/>
          <w:bCs/>
        </w:rPr>
        <w:t xml:space="preserve"> en toda la economía</w:t>
      </w:r>
      <w:r w:rsidR="00E4028F" w:rsidRPr="00E47F16">
        <w:rPr>
          <w:rFonts w:ascii="Arial" w:eastAsia="Arial" w:hAnsi="Arial" w:cs="Arial"/>
          <w:b/>
          <w:bCs/>
        </w:rPr>
        <w:t xml:space="preserve">. </w:t>
      </w:r>
      <w:r w:rsidR="00431D16" w:rsidRPr="00E47F16">
        <w:rPr>
          <w:rFonts w:ascii="Arial" w:eastAsia="Arial" w:hAnsi="Arial" w:cs="Arial"/>
          <w:b/>
          <w:bCs/>
        </w:rPr>
        <w:t>E</w:t>
      </w:r>
      <w:r w:rsidR="00787E2A" w:rsidRPr="00E47F16">
        <w:rPr>
          <w:rFonts w:ascii="Arial" w:eastAsia="Arial" w:hAnsi="Arial" w:cs="Arial"/>
          <w:b/>
          <w:bCs/>
        </w:rPr>
        <w:t>n lugar de sumar excepciones</w:t>
      </w:r>
      <w:r w:rsidR="00836D99" w:rsidRPr="00E47F16">
        <w:rPr>
          <w:rFonts w:ascii="Arial" w:eastAsia="Arial" w:hAnsi="Arial" w:cs="Arial"/>
          <w:b/>
          <w:bCs/>
        </w:rPr>
        <w:t>,</w:t>
      </w:r>
      <w:r w:rsidR="00787E2A" w:rsidRPr="00E47F16">
        <w:rPr>
          <w:rFonts w:ascii="Arial" w:eastAsia="Arial" w:hAnsi="Arial" w:cs="Arial"/>
          <w:b/>
          <w:bCs/>
        </w:rPr>
        <w:t xml:space="preserve"> es mejor </w:t>
      </w:r>
      <w:r w:rsidR="00E4028F" w:rsidRPr="00E47F16">
        <w:rPr>
          <w:rFonts w:ascii="Arial" w:eastAsia="Arial" w:hAnsi="Arial" w:cs="Arial"/>
          <w:b/>
          <w:bCs/>
        </w:rPr>
        <w:t xml:space="preserve">crear condiciones </w:t>
      </w:r>
      <w:r w:rsidR="00787E2A" w:rsidRPr="00E47F16">
        <w:rPr>
          <w:rFonts w:ascii="Arial" w:eastAsia="Arial" w:hAnsi="Arial" w:cs="Arial"/>
          <w:b/>
          <w:bCs/>
        </w:rPr>
        <w:t>amigables para todos los proyectos de inversión</w:t>
      </w:r>
      <w:r w:rsidR="00E4028F">
        <w:rPr>
          <w:rFonts w:ascii="Arial" w:eastAsia="Arial" w:hAnsi="Arial" w:cs="Arial"/>
          <w:bCs/>
        </w:rPr>
        <w:t>.</w:t>
      </w:r>
    </w:p>
    <w:p w14:paraId="4E1D35B4" w14:textId="47033C82" w:rsidR="00002994" w:rsidRDefault="00214D7E" w:rsidP="00214D7E">
      <w:pPr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Tasa de inversión</w:t>
      </w:r>
    </w:p>
    <w:p w14:paraId="1624BDFE" w14:textId="027A7247" w:rsidR="00214D7E" w:rsidRPr="00214D7E" w:rsidRDefault="00214D7E" w:rsidP="00214D7E">
      <w:pPr>
        <w:jc w:val="center"/>
        <w:rPr>
          <w:rFonts w:ascii="Arial" w:eastAsia="Arial" w:hAnsi="Arial" w:cs="Arial"/>
        </w:rPr>
      </w:pPr>
      <w:r w:rsidRPr="00214D7E">
        <w:rPr>
          <w:rFonts w:ascii="Arial" w:eastAsia="Arial" w:hAnsi="Arial" w:cs="Arial"/>
        </w:rPr>
        <w:t>% PBI</w:t>
      </w:r>
    </w:p>
    <w:p w14:paraId="7C68338F" w14:textId="53C8B281" w:rsidR="00214D7E" w:rsidRPr="00127099" w:rsidRDefault="00E26F8C" w:rsidP="007558BD">
      <w:pPr>
        <w:spacing w:before="120" w:after="120" w:line="300" w:lineRule="auto"/>
        <w:jc w:val="center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  <w:noProof/>
          <w:lang w:val="en-US"/>
        </w:rPr>
        <w:drawing>
          <wp:anchor distT="0" distB="0" distL="114300" distR="114300" simplePos="0" relativeHeight="251664384" behindDoc="1" locked="0" layoutInCell="1" allowOverlap="1" wp14:anchorId="4EF632B0" wp14:editId="1469FAB2">
            <wp:simplePos x="0" y="0"/>
            <wp:positionH relativeFrom="margin">
              <wp:align>center</wp:align>
            </wp:positionH>
            <wp:positionV relativeFrom="page">
              <wp:posOffset>8267065</wp:posOffset>
            </wp:positionV>
            <wp:extent cx="2743200" cy="1793151"/>
            <wp:effectExtent l="0" t="0" r="0" b="0"/>
            <wp:wrapTight wrapText="bothSides">
              <wp:wrapPolygon edited="0">
                <wp:start x="0" y="0"/>
                <wp:lineTo x="0" y="9870"/>
                <wp:lineTo x="1650" y="11248"/>
                <wp:lineTo x="150" y="11477"/>
                <wp:lineTo x="150" y="14691"/>
                <wp:lineTo x="4200" y="14920"/>
                <wp:lineTo x="450" y="15838"/>
                <wp:lineTo x="0" y="16298"/>
                <wp:lineTo x="0" y="18593"/>
                <wp:lineTo x="1950" y="21348"/>
                <wp:lineTo x="17400" y="21348"/>
                <wp:lineTo x="21450" y="18823"/>
                <wp:lineTo x="21450" y="16527"/>
                <wp:lineTo x="21150" y="16068"/>
                <wp:lineTo x="18600" y="14920"/>
                <wp:lineTo x="21300" y="14691"/>
                <wp:lineTo x="21300" y="11477"/>
                <wp:lineTo x="20250" y="11248"/>
                <wp:lineTo x="21450" y="9641"/>
                <wp:lineTo x="21450" y="5279"/>
                <wp:lineTo x="21150" y="4820"/>
                <wp:lineTo x="18600" y="3902"/>
                <wp:lineTo x="21450" y="3214"/>
                <wp:lineTo x="21300" y="230"/>
                <wp:lineTo x="1350" y="0"/>
                <wp:lineTo x="0" y="0"/>
              </wp:wrapPolygon>
            </wp:wrapTight>
            <wp:docPr id="1529367181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793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70ED74" w14:textId="0B67C210" w:rsidR="007A1819" w:rsidRDefault="00BA05BF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6652719A" w14:textId="42F1DD6F" w:rsidR="007A1819" w:rsidRDefault="007A1819">
      <w:pPr>
        <w:jc w:val="center"/>
        <w:rPr>
          <w:rFonts w:ascii="Arial" w:eastAsia="Arial" w:hAnsi="Arial" w:cs="Arial"/>
          <w:sz w:val="20"/>
          <w:szCs w:val="20"/>
        </w:rPr>
      </w:pPr>
    </w:p>
    <w:p w14:paraId="03DD0188" w14:textId="113124E0" w:rsidR="007A1819" w:rsidRDefault="00214D7E">
      <w:pPr>
        <w:ind w:left="720" w:hanging="720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Cs/>
          <w:noProof/>
          <w:lang w:val="en-US"/>
        </w:rPr>
        <w:drawing>
          <wp:anchor distT="0" distB="0" distL="114300" distR="114300" simplePos="0" relativeHeight="251663360" behindDoc="1" locked="0" layoutInCell="1" allowOverlap="1" wp14:anchorId="210E6BE5" wp14:editId="1096710A">
            <wp:simplePos x="0" y="0"/>
            <wp:positionH relativeFrom="margin">
              <wp:posOffset>4680585</wp:posOffset>
            </wp:positionH>
            <wp:positionV relativeFrom="margin">
              <wp:posOffset>8954770</wp:posOffset>
            </wp:positionV>
            <wp:extent cx="1219200" cy="357505"/>
            <wp:effectExtent l="0" t="0" r="0" b="0"/>
            <wp:wrapTight wrapText="bothSides">
              <wp:wrapPolygon edited="0">
                <wp:start x="338" y="1151"/>
                <wp:lineTo x="338" y="18416"/>
                <wp:lineTo x="19238" y="18416"/>
                <wp:lineTo x="20588" y="6906"/>
                <wp:lineTo x="19575" y="3453"/>
                <wp:lineTo x="15863" y="1151"/>
                <wp:lineTo x="338" y="1151"/>
              </wp:wrapPolygon>
            </wp:wrapTight>
            <wp:docPr id="91507744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357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F453C"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7F95039B" wp14:editId="2226623C">
            <wp:simplePos x="0" y="0"/>
            <wp:positionH relativeFrom="margin">
              <wp:posOffset>12700</wp:posOffset>
            </wp:positionH>
            <wp:positionV relativeFrom="bottomMargin">
              <wp:posOffset>-370840</wp:posOffset>
            </wp:positionV>
            <wp:extent cx="1197610" cy="543560"/>
            <wp:effectExtent l="0" t="0" r="0" b="0"/>
            <wp:wrapSquare wrapText="bothSides" distT="0" distB="0" distL="114300" distR="114300"/>
            <wp:docPr id="207158414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7610" cy="5435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7A1819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31D9BB" w14:textId="77777777" w:rsidR="00080D52" w:rsidRDefault="00080D52">
      <w:r>
        <w:separator/>
      </w:r>
    </w:p>
  </w:endnote>
  <w:endnote w:type="continuationSeparator" w:id="0">
    <w:p w14:paraId="39577399" w14:textId="77777777" w:rsidR="00080D52" w:rsidRDefault="00080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A2A82FFF-F138-4C97-AEBF-9979822CC55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2" w:fontKey="{81373E45-95DE-4286-8D57-2723F06A6F36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9A4F9450-CB9C-4428-889B-AB8759E25A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Bold r:id="rId4" w:fontKey="{5E3C0A19-0427-4209-AF15-381C92192037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5" w:fontKey="{F7E271F3-BD24-4620-886A-3BF10B7DAAD6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32DB0FF0-03B1-479B-814A-7651C0AA7C1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7" w:fontKey="{7D7B0E94-1E81-4BF5-BE53-32BB0AF9C4B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3E96C" w14:textId="77777777" w:rsidR="00186D98" w:rsidRDefault="00186D98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447EB1AC" w14:textId="77777777" w:rsidR="00186D98" w:rsidRDefault="00186D98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bCs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2A0E8" w14:textId="77777777" w:rsidR="00080D52" w:rsidRDefault="00080D52">
      <w:r>
        <w:separator/>
      </w:r>
    </w:p>
  </w:footnote>
  <w:footnote w:type="continuationSeparator" w:id="0">
    <w:p w14:paraId="5CEB8747" w14:textId="77777777" w:rsidR="00080D52" w:rsidRDefault="00080D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4FDA"/>
    <w:multiLevelType w:val="multilevel"/>
    <w:tmpl w:val="54F46B3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abstractNum w:abstractNumId="1" w15:restartNumberingAfterBreak="0">
    <w:nsid w:val="298D4ED9"/>
    <w:multiLevelType w:val="hybridMultilevel"/>
    <w:tmpl w:val="5EA20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083380">
    <w:abstractNumId w:val="0"/>
  </w:num>
  <w:num w:numId="2" w16cid:durableId="18752675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819"/>
    <w:rsid w:val="000005E7"/>
    <w:rsid w:val="00002994"/>
    <w:rsid w:val="00007FD7"/>
    <w:rsid w:val="00013749"/>
    <w:rsid w:val="00014467"/>
    <w:rsid w:val="000150AD"/>
    <w:rsid w:val="00017970"/>
    <w:rsid w:val="00021885"/>
    <w:rsid w:val="00022F15"/>
    <w:rsid w:val="0002326A"/>
    <w:rsid w:val="00024DFC"/>
    <w:rsid w:val="00024FC9"/>
    <w:rsid w:val="00025BF8"/>
    <w:rsid w:val="00030D43"/>
    <w:rsid w:val="00030DEE"/>
    <w:rsid w:val="000313CE"/>
    <w:rsid w:val="0003192C"/>
    <w:rsid w:val="00035965"/>
    <w:rsid w:val="00037C75"/>
    <w:rsid w:val="00040594"/>
    <w:rsid w:val="00041158"/>
    <w:rsid w:val="00041DB9"/>
    <w:rsid w:val="0004384A"/>
    <w:rsid w:val="00044975"/>
    <w:rsid w:val="0004564C"/>
    <w:rsid w:val="000456D8"/>
    <w:rsid w:val="00046A1A"/>
    <w:rsid w:val="00053FD8"/>
    <w:rsid w:val="000565B5"/>
    <w:rsid w:val="000568D2"/>
    <w:rsid w:val="000604E1"/>
    <w:rsid w:val="00060B1A"/>
    <w:rsid w:val="0006156C"/>
    <w:rsid w:val="00061D3B"/>
    <w:rsid w:val="00065793"/>
    <w:rsid w:val="00067CAD"/>
    <w:rsid w:val="00072162"/>
    <w:rsid w:val="0007564B"/>
    <w:rsid w:val="00075AC8"/>
    <w:rsid w:val="000762BD"/>
    <w:rsid w:val="00076695"/>
    <w:rsid w:val="00080D52"/>
    <w:rsid w:val="00081F2A"/>
    <w:rsid w:val="0008292A"/>
    <w:rsid w:val="00084263"/>
    <w:rsid w:val="00085B22"/>
    <w:rsid w:val="000860A9"/>
    <w:rsid w:val="00087CD7"/>
    <w:rsid w:val="000902FC"/>
    <w:rsid w:val="00091E48"/>
    <w:rsid w:val="00093BB6"/>
    <w:rsid w:val="000968B9"/>
    <w:rsid w:val="00097242"/>
    <w:rsid w:val="000A3B94"/>
    <w:rsid w:val="000A5F2C"/>
    <w:rsid w:val="000A6DBB"/>
    <w:rsid w:val="000B0C26"/>
    <w:rsid w:val="000B0FE6"/>
    <w:rsid w:val="000B11BF"/>
    <w:rsid w:val="000B22C5"/>
    <w:rsid w:val="000B2B01"/>
    <w:rsid w:val="000B3A08"/>
    <w:rsid w:val="000B40FB"/>
    <w:rsid w:val="000B5758"/>
    <w:rsid w:val="000C07B9"/>
    <w:rsid w:val="000C0C34"/>
    <w:rsid w:val="000C0CA6"/>
    <w:rsid w:val="000C541E"/>
    <w:rsid w:val="000C54A7"/>
    <w:rsid w:val="000C6CA0"/>
    <w:rsid w:val="000D020D"/>
    <w:rsid w:val="000D026B"/>
    <w:rsid w:val="000D144C"/>
    <w:rsid w:val="000D267C"/>
    <w:rsid w:val="000D2CD8"/>
    <w:rsid w:val="000D2D9B"/>
    <w:rsid w:val="000D366E"/>
    <w:rsid w:val="000D4FDA"/>
    <w:rsid w:val="000D5E7E"/>
    <w:rsid w:val="000D6EC0"/>
    <w:rsid w:val="000E0C25"/>
    <w:rsid w:val="000E2690"/>
    <w:rsid w:val="000E62B8"/>
    <w:rsid w:val="000E79E0"/>
    <w:rsid w:val="000F0002"/>
    <w:rsid w:val="000F197B"/>
    <w:rsid w:val="000F25FF"/>
    <w:rsid w:val="000F38A7"/>
    <w:rsid w:val="000F4003"/>
    <w:rsid w:val="000F46DD"/>
    <w:rsid w:val="000F4D25"/>
    <w:rsid w:val="000F565F"/>
    <w:rsid w:val="000F5DF9"/>
    <w:rsid w:val="000F611D"/>
    <w:rsid w:val="000F63FF"/>
    <w:rsid w:val="000F7629"/>
    <w:rsid w:val="00100F60"/>
    <w:rsid w:val="00101019"/>
    <w:rsid w:val="00101682"/>
    <w:rsid w:val="001025B2"/>
    <w:rsid w:val="00107D86"/>
    <w:rsid w:val="00112BFC"/>
    <w:rsid w:val="00114143"/>
    <w:rsid w:val="001141CB"/>
    <w:rsid w:val="00123BBA"/>
    <w:rsid w:val="00124237"/>
    <w:rsid w:val="001264F5"/>
    <w:rsid w:val="00127099"/>
    <w:rsid w:val="0013178F"/>
    <w:rsid w:val="0013198D"/>
    <w:rsid w:val="00132501"/>
    <w:rsid w:val="00134BF3"/>
    <w:rsid w:val="0013518B"/>
    <w:rsid w:val="0013552D"/>
    <w:rsid w:val="00146702"/>
    <w:rsid w:val="00170075"/>
    <w:rsid w:val="00174318"/>
    <w:rsid w:val="00176349"/>
    <w:rsid w:val="00186366"/>
    <w:rsid w:val="00186D98"/>
    <w:rsid w:val="001870F2"/>
    <w:rsid w:val="00191F08"/>
    <w:rsid w:val="00193238"/>
    <w:rsid w:val="00194740"/>
    <w:rsid w:val="00194B20"/>
    <w:rsid w:val="001964F7"/>
    <w:rsid w:val="001A09DD"/>
    <w:rsid w:val="001A385B"/>
    <w:rsid w:val="001A4478"/>
    <w:rsid w:val="001B0190"/>
    <w:rsid w:val="001B043E"/>
    <w:rsid w:val="001B0FBE"/>
    <w:rsid w:val="001B2A60"/>
    <w:rsid w:val="001B32CA"/>
    <w:rsid w:val="001B446A"/>
    <w:rsid w:val="001B4C1D"/>
    <w:rsid w:val="001B52FD"/>
    <w:rsid w:val="001C1B6D"/>
    <w:rsid w:val="001C2541"/>
    <w:rsid w:val="001C34AC"/>
    <w:rsid w:val="001C3EC9"/>
    <w:rsid w:val="001C52A1"/>
    <w:rsid w:val="001C52D6"/>
    <w:rsid w:val="001C60FE"/>
    <w:rsid w:val="001D076E"/>
    <w:rsid w:val="001D3A16"/>
    <w:rsid w:val="001D44C0"/>
    <w:rsid w:val="001E2170"/>
    <w:rsid w:val="001E4154"/>
    <w:rsid w:val="001E6A5F"/>
    <w:rsid w:val="001E7137"/>
    <w:rsid w:val="001F1025"/>
    <w:rsid w:val="001F20AD"/>
    <w:rsid w:val="001F5566"/>
    <w:rsid w:val="00201292"/>
    <w:rsid w:val="0020562A"/>
    <w:rsid w:val="00205952"/>
    <w:rsid w:val="00205A4F"/>
    <w:rsid w:val="00205CB3"/>
    <w:rsid w:val="0021028D"/>
    <w:rsid w:val="0021205E"/>
    <w:rsid w:val="0021279E"/>
    <w:rsid w:val="00212DCA"/>
    <w:rsid w:val="00213ECB"/>
    <w:rsid w:val="00214470"/>
    <w:rsid w:val="00214D7E"/>
    <w:rsid w:val="00216668"/>
    <w:rsid w:val="00217A92"/>
    <w:rsid w:val="00223CF0"/>
    <w:rsid w:val="0023051C"/>
    <w:rsid w:val="002337C0"/>
    <w:rsid w:val="00233B37"/>
    <w:rsid w:val="00233F8B"/>
    <w:rsid w:val="00234586"/>
    <w:rsid w:val="0023624D"/>
    <w:rsid w:val="00236539"/>
    <w:rsid w:val="00236E43"/>
    <w:rsid w:val="0024108F"/>
    <w:rsid w:val="002418F7"/>
    <w:rsid w:val="002423D7"/>
    <w:rsid w:val="002426C2"/>
    <w:rsid w:val="00242FE1"/>
    <w:rsid w:val="002452E9"/>
    <w:rsid w:val="0025077E"/>
    <w:rsid w:val="002545FB"/>
    <w:rsid w:val="002561BE"/>
    <w:rsid w:val="00257CD0"/>
    <w:rsid w:val="002603A0"/>
    <w:rsid w:val="002640FF"/>
    <w:rsid w:val="00266010"/>
    <w:rsid w:val="00266773"/>
    <w:rsid w:val="00267A49"/>
    <w:rsid w:val="002700E3"/>
    <w:rsid w:val="00272CEC"/>
    <w:rsid w:val="00273A6F"/>
    <w:rsid w:val="0027408E"/>
    <w:rsid w:val="00274F5F"/>
    <w:rsid w:val="00277C34"/>
    <w:rsid w:val="002823CF"/>
    <w:rsid w:val="00284148"/>
    <w:rsid w:val="002841B2"/>
    <w:rsid w:val="00286D44"/>
    <w:rsid w:val="00290EC6"/>
    <w:rsid w:val="0029111D"/>
    <w:rsid w:val="002912A5"/>
    <w:rsid w:val="00293D88"/>
    <w:rsid w:val="00294987"/>
    <w:rsid w:val="00295095"/>
    <w:rsid w:val="00297C63"/>
    <w:rsid w:val="002A13BA"/>
    <w:rsid w:val="002A25ED"/>
    <w:rsid w:val="002A35A2"/>
    <w:rsid w:val="002A36CE"/>
    <w:rsid w:val="002A59F8"/>
    <w:rsid w:val="002A6E56"/>
    <w:rsid w:val="002B02F8"/>
    <w:rsid w:val="002B33BA"/>
    <w:rsid w:val="002B7FE4"/>
    <w:rsid w:val="002C30DA"/>
    <w:rsid w:val="002C42B1"/>
    <w:rsid w:val="002C447B"/>
    <w:rsid w:val="002C4C2E"/>
    <w:rsid w:val="002C5447"/>
    <w:rsid w:val="002C67E8"/>
    <w:rsid w:val="002D1EAE"/>
    <w:rsid w:val="002D766E"/>
    <w:rsid w:val="002E5E49"/>
    <w:rsid w:val="002E77CB"/>
    <w:rsid w:val="002F06C6"/>
    <w:rsid w:val="002F14AE"/>
    <w:rsid w:val="002F1623"/>
    <w:rsid w:val="002F1BDC"/>
    <w:rsid w:val="002F2365"/>
    <w:rsid w:val="002F63AB"/>
    <w:rsid w:val="003031E7"/>
    <w:rsid w:val="003103D6"/>
    <w:rsid w:val="0031078A"/>
    <w:rsid w:val="00316A08"/>
    <w:rsid w:val="00317F8D"/>
    <w:rsid w:val="0032061C"/>
    <w:rsid w:val="00322BBD"/>
    <w:rsid w:val="00327575"/>
    <w:rsid w:val="00330702"/>
    <w:rsid w:val="003312A7"/>
    <w:rsid w:val="00333C5C"/>
    <w:rsid w:val="0033563F"/>
    <w:rsid w:val="00337E33"/>
    <w:rsid w:val="0034259D"/>
    <w:rsid w:val="00344392"/>
    <w:rsid w:val="003443C6"/>
    <w:rsid w:val="0034695B"/>
    <w:rsid w:val="00354035"/>
    <w:rsid w:val="003549B3"/>
    <w:rsid w:val="00355CA3"/>
    <w:rsid w:val="00355E32"/>
    <w:rsid w:val="00356051"/>
    <w:rsid w:val="00357039"/>
    <w:rsid w:val="00361223"/>
    <w:rsid w:val="00361D84"/>
    <w:rsid w:val="00364682"/>
    <w:rsid w:val="0036575E"/>
    <w:rsid w:val="00366EF7"/>
    <w:rsid w:val="00380F41"/>
    <w:rsid w:val="003827D8"/>
    <w:rsid w:val="00382A51"/>
    <w:rsid w:val="00382A67"/>
    <w:rsid w:val="0039026C"/>
    <w:rsid w:val="00395F9D"/>
    <w:rsid w:val="00397DA9"/>
    <w:rsid w:val="003A1798"/>
    <w:rsid w:val="003A1F02"/>
    <w:rsid w:val="003A2300"/>
    <w:rsid w:val="003A2876"/>
    <w:rsid w:val="003A2EF5"/>
    <w:rsid w:val="003A361E"/>
    <w:rsid w:val="003A4C1F"/>
    <w:rsid w:val="003A752A"/>
    <w:rsid w:val="003B1DD5"/>
    <w:rsid w:val="003B3C16"/>
    <w:rsid w:val="003B43FE"/>
    <w:rsid w:val="003B5C27"/>
    <w:rsid w:val="003B5DDF"/>
    <w:rsid w:val="003B6AB1"/>
    <w:rsid w:val="003B75CB"/>
    <w:rsid w:val="003C1A10"/>
    <w:rsid w:val="003C28E8"/>
    <w:rsid w:val="003C2A62"/>
    <w:rsid w:val="003C329B"/>
    <w:rsid w:val="003C5C36"/>
    <w:rsid w:val="003C6340"/>
    <w:rsid w:val="003C6E7B"/>
    <w:rsid w:val="003C72D7"/>
    <w:rsid w:val="003C7F26"/>
    <w:rsid w:val="003D0B3A"/>
    <w:rsid w:val="003D0D36"/>
    <w:rsid w:val="003D1186"/>
    <w:rsid w:val="003E4752"/>
    <w:rsid w:val="003E5856"/>
    <w:rsid w:val="003E6D9B"/>
    <w:rsid w:val="003E7CDC"/>
    <w:rsid w:val="003F0853"/>
    <w:rsid w:val="003F0FE3"/>
    <w:rsid w:val="003F164F"/>
    <w:rsid w:val="003F24A8"/>
    <w:rsid w:val="003F32B2"/>
    <w:rsid w:val="003F5BA8"/>
    <w:rsid w:val="003F6F88"/>
    <w:rsid w:val="003F7D8F"/>
    <w:rsid w:val="00402E7E"/>
    <w:rsid w:val="00404FBC"/>
    <w:rsid w:val="004073D8"/>
    <w:rsid w:val="00414163"/>
    <w:rsid w:val="0041567C"/>
    <w:rsid w:val="00416328"/>
    <w:rsid w:val="0042154E"/>
    <w:rsid w:val="00421B6C"/>
    <w:rsid w:val="0042218F"/>
    <w:rsid w:val="004237BC"/>
    <w:rsid w:val="004316DA"/>
    <w:rsid w:val="00431D16"/>
    <w:rsid w:val="004331B9"/>
    <w:rsid w:val="00442F92"/>
    <w:rsid w:val="00444075"/>
    <w:rsid w:val="004461B7"/>
    <w:rsid w:val="004534AB"/>
    <w:rsid w:val="00453D96"/>
    <w:rsid w:val="00455142"/>
    <w:rsid w:val="0045730B"/>
    <w:rsid w:val="00461DFE"/>
    <w:rsid w:val="00464D10"/>
    <w:rsid w:val="00465EE5"/>
    <w:rsid w:val="004666CE"/>
    <w:rsid w:val="00471885"/>
    <w:rsid w:val="00472E70"/>
    <w:rsid w:val="00476043"/>
    <w:rsid w:val="0048107D"/>
    <w:rsid w:val="00486AA9"/>
    <w:rsid w:val="00487640"/>
    <w:rsid w:val="004878EE"/>
    <w:rsid w:val="00490B46"/>
    <w:rsid w:val="00490F4D"/>
    <w:rsid w:val="004911B3"/>
    <w:rsid w:val="00495F85"/>
    <w:rsid w:val="00496D7B"/>
    <w:rsid w:val="00497424"/>
    <w:rsid w:val="00497867"/>
    <w:rsid w:val="004A45C4"/>
    <w:rsid w:val="004B3A09"/>
    <w:rsid w:val="004B3E6D"/>
    <w:rsid w:val="004B40F8"/>
    <w:rsid w:val="004B498A"/>
    <w:rsid w:val="004B5B76"/>
    <w:rsid w:val="004C42BC"/>
    <w:rsid w:val="004C5932"/>
    <w:rsid w:val="004C5A62"/>
    <w:rsid w:val="004C68B6"/>
    <w:rsid w:val="004D1651"/>
    <w:rsid w:val="004D314A"/>
    <w:rsid w:val="004D5990"/>
    <w:rsid w:val="004D5E97"/>
    <w:rsid w:val="004D6851"/>
    <w:rsid w:val="004D6E66"/>
    <w:rsid w:val="004E006E"/>
    <w:rsid w:val="004E3774"/>
    <w:rsid w:val="004E3A69"/>
    <w:rsid w:val="004E78C1"/>
    <w:rsid w:val="004F1565"/>
    <w:rsid w:val="004F2CAB"/>
    <w:rsid w:val="004F4BD0"/>
    <w:rsid w:val="004F52A0"/>
    <w:rsid w:val="00501700"/>
    <w:rsid w:val="00501996"/>
    <w:rsid w:val="005030E1"/>
    <w:rsid w:val="005048A6"/>
    <w:rsid w:val="00505313"/>
    <w:rsid w:val="005053A9"/>
    <w:rsid w:val="005056B9"/>
    <w:rsid w:val="00507003"/>
    <w:rsid w:val="00511FA8"/>
    <w:rsid w:val="005121A1"/>
    <w:rsid w:val="00513667"/>
    <w:rsid w:val="00515F37"/>
    <w:rsid w:val="00517D1C"/>
    <w:rsid w:val="005217CC"/>
    <w:rsid w:val="005220F6"/>
    <w:rsid w:val="0052262E"/>
    <w:rsid w:val="00523A10"/>
    <w:rsid w:val="00523CF2"/>
    <w:rsid w:val="00525484"/>
    <w:rsid w:val="00525E55"/>
    <w:rsid w:val="005313EF"/>
    <w:rsid w:val="00533A52"/>
    <w:rsid w:val="00535787"/>
    <w:rsid w:val="00535900"/>
    <w:rsid w:val="0053754B"/>
    <w:rsid w:val="005424C8"/>
    <w:rsid w:val="00542CDD"/>
    <w:rsid w:val="005442C4"/>
    <w:rsid w:val="00550A44"/>
    <w:rsid w:val="005514EB"/>
    <w:rsid w:val="00551784"/>
    <w:rsid w:val="0055345C"/>
    <w:rsid w:val="00556C90"/>
    <w:rsid w:val="00560A8F"/>
    <w:rsid w:val="005611AD"/>
    <w:rsid w:val="00563C3E"/>
    <w:rsid w:val="005648C4"/>
    <w:rsid w:val="00565930"/>
    <w:rsid w:val="00567F6A"/>
    <w:rsid w:val="00573D18"/>
    <w:rsid w:val="00574652"/>
    <w:rsid w:val="00575733"/>
    <w:rsid w:val="00575BE2"/>
    <w:rsid w:val="00575D09"/>
    <w:rsid w:val="00577B98"/>
    <w:rsid w:val="00582C24"/>
    <w:rsid w:val="00585791"/>
    <w:rsid w:val="00590C76"/>
    <w:rsid w:val="0059553B"/>
    <w:rsid w:val="0059664D"/>
    <w:rsid w:val="00596E76"/>
    <w:rsid w:val="005A0451"/>
    <w:rsid w:val="005A32A5"/>
    <w:rsid w:val="005A687A"/>
    <w:rsid w:val="005B2E8E"/>
    <w:rsid w:val="005B387B"/>
    <w:rsid w:val="005B3ED9"/>
    <w:rsid w:val="005B52C8"/>
    <w:rsid w:val="005B6684"/>
    <w:rsid w:val="005B6E15"/>
    <w:rsid w:val="005C02DD"/>
    <w:rsid w:val="005C44F9"/>
    <w:rsid w:val="005C7368"/>
    <w:rsid w:val="005C79E3"/>
    <w:rsid w:val="005D1CC0"/>
    <w:rsid w:val="005D267D"/>
    <w:rsid w:val="005E00B5"/>
    <w:rsid w:val="005E10D4"/>
    <w:rsid w:val="005E1D9A"/>
    <w:rsid w:val="005E7115"/>
    <w:rsid w:val="005F2F56"/>
    <w:rsid w:val="005F5793"/>
    <w:rsid w:val="00600F1F"/>
    <w:rsid w:val="006022B1"/>
    <w:rsid w:val="006033E8"/>
    <w:rsid w:val="00604A41"/>
    <w:rsid w:val="00606AE6"/>
    <w:rsid w:val="006123FD"/>
    <w:rsid w:val="00613B90"/>
    <w:rsid w:val="00613D65"/>
    <w:rsid w:val="00614BB9"/>
    <w:rsid w:val="00614CE0"/>
    <w:rsid w:val="006166EB"/>
    <w:rsid w:val="0061676C"/>
    <w:rsid w:val="00617438"/>
    <w:rsid w:val="0062008A"/>
    <w:rsid w:val="00621AF7"/>
    <w:rsid w:val="0062416B"/>
    <w:rsid w:val="0062456C"/>
    <w:rsid w:val="0062522C"/>
    <w:rsid w:val="00625988"/>
    <w:rsid w:val="00626CA6"/>
    <w:rsid w:val="00627FB7"/>
    <w:rsid w:val="00630C7E"/>
    <w:rsid w:val="00633C70"/>
    <w:rsid w:val="00641471"/>
    <w:rsid w:val="0064347A"/>
    <w:rsid w:val="006446D5"/>
    <w:rsid w:val="00644B04"/>
    <w:rsid w:val="00646A76"/>
    <w:rsid w:val="006535B8"/>
    <w:rsid w:val="0065391D"/>
    <w:rsid w:val="00654B38"/>
    <w:rsid w:val="006553BC"/>
    <w:rsid w:val="00655421"/>
    <w:rsid w:val="00655644"/>
    <w:rsid w:val="00665E37"/>
    <w:rsid w:val="00665F89"/>
    <w:rsid w:val="00667634"/>
    <w:rsid w:val="00671DD7"/>
    <w:rsid w:val="00673D48"/>
    <w:rsid w:val="00674DB2"/>
    <w:rsid w:val="00677318"/>
    <w:rsid w:val="00682B33"/>
    <w:rsid w:val="00685359"/>
    <w:rsid w:val="00691950"/>
    <w:rsid w:val="0069500A"/>
    <w:rsid w:val="00696E17"/>
    <w:rsid w:val="00697078"/>
    <w:rsid w:val="006A1772"/>
    <w:rsid w:val="006A19A5"/>
    <w:rsid w:val="006A38C4"/>
    <w:rsid w:val="006A4033"/>
    <w:rsid w:val="006A4304"/>
    <w:rsid w:val="006A49AD"/>
    <w:rsid w:val="006B091A"/>
    <w:rsid w:val="006B69A8"/>
    <w:rsid w:val="006B6ED5"/>
    <w:rsid w:val="006C2D93"/>
    <w:rsid w:val="006C47DE"/>
    <w:rsid w:val="006D05FD"/>
    <w:rsid w:val="006D348C"/>
    <w:rsid w:val="006D3543"/>
    <w:rsid w:val="006D3693"/>
    <w:rsid w:val="006D49C6"/>
    <w:rsid w:val="006D4B73"/>
    <w:rsid w:val="006D6356"/>
    <w:rsid w:val="006D7D29"/>
    <w:rsid w:val="006E14E8"/>
    <w:rsid w:val="006E1A70"/>
    <w:rsid w:val="006E301D"/>
    <w:rsid w:val="006E4F18"/>
    <w:rsid w:val="006E50DE"/>
    <w:rsid w:val="006E64C5"/>
    <w:rsid w:val="006E6D83"/>
    <w:rsid w:val="006F07A7"/>
    <w:rsid w:val="006F0C55"/>
    <w:rsid w:val="006F118F"/>
    <w:rsid w:val="006F1712"/>
    <w:rsid w:val="006F3D31"/>
    <w:rsid w:val="006F5CDF"/>
    <w:rsid w:val="006F6134"/>
    <w:rsid w:val="007003A3"/>
    <w:rsid w:val="0070059D"/>
    <w:rsid w:val="007008D5"/>
    <w:rsid w:val="00703759"/>
    <w:rsid w:val="00704179"/>
    <w:rsid w:val="007047EF"/>
    <w:rsid w:val="00705DFF"/>
    <w:rsid w:val="0071367B"/>
    <w:rsid w:val="007149AA"/>
    <w:rsid w:val="00717637"/>
    <w:rsid w:val="00720F45"/>
    <w:rsid w:val="007228DB"/>
    <w:rsid w:val="00725579"/>
    <w:rsid w:val="00726E45"/>
    <w:rsid w:val="0073150D"/>
    <w:rsid w:val="0073418B"/>
    <w:rsid w:val="00734626"/>
    <w:rsid w:val="00736784"/>
    <w:rsid w:val="007404B0"/>
    <w:rsid w:val="00740B63"/>
    <w:rsid w:val="00743ABC"/>
    <w:rsid w:val="007452E0"/>
    <w:rsid w:val="00751DEE"/>
    <w:rsid w:val="00755322"/>
    <w:rsid w:val="007558BD"/>
    <w:rsid w:val="00755D17"/>
    <w:rsid w:val="00755F1B"/>
    <w:rsid w:val="00761F9E"/>
    <w:rsid w:val="00762AE1"/>
    <w:rsid w:val="00767B92"/>
    <w:rsid w:val="007810BC"/>
    <w:rsid w:val="0078191E"/>
    <w:rsid w:val="00782660"/>
    <w:rsid w:val="0078693C"/>
    <w:rsid w:val="007877B9"/>
    <w:rsid w:val="00787E2A"/>
    <w:rsid w:val="00792642"/>
    <w:rsid w:val="00794001"/>
    <w:rsid w:val="00797A17"/>
    <w:rsid w:val="007A0E21"/>
    <w:rsid w:val="007A1819"/>
    <w:rsid w:val="007A2AAA"/>
    <w:rsid w:val="007A495D"/>
    <w:rsid w:val="007A71F9"/>
    <w:rsid w:val="007A7E11"/>
    <w:rsid w:val="007B2EC3"/>
    <w:rsid w:val="007B425D"/>
    <w:rsid w:val="007B5C00"/>
    <w:rsid w:val="007C1497"/>
    <w:rsid w:val="007C19D0"/>
    <w:rsid w:val="007C233A"/>
    <w:rsid w:val="007C77AA"/>
    <w:rsid w:val="007C7ABA"/>
    <w:rsid w:val="007D39D4"/>
    <w:rsid w:val="007D548A"/>
    <w:rsid w:val="007D61CC"/>
    <w:rsid w:val="007E4610"/>
    <w:rsid w:val="007E58AE"/>
    <w:rsid w:val="007E69E4"/>
    <w:rsid w:val="007E6E74"/>
    <w:rsid w:val="007E712D"/>
    <w:rsid w:val="007F0F30"/>
    <w:rsid w:val="007F14DD"/>
    <w:rsid w:val="007F22CF"/>
    <w:rsid w:val="007F4772"/>
    <w:rsid w:val="007F4959"/>
    <w:rsid w:val="007F4D00"/>
    <w:rsid w:val="007F57B3"/>
    <w:rsid w:val="007F5F80"/>
    <w:rsid w:val="0080033A"/>
    <w:rsid w:val="00806F9A"/>
    <w:rsid w:val="00807E20"/>
    <w:rsid w:val="00811325"/>
    <w:rsid w:val="008117C6"/>
    <w:rsid w:val="00811828"/>
    <w:rsid w:val="00812262"/>
    <w:rsid w:val="00812BBA"/>
    <w:rsid w:val="00813511"/>
    <w:rsid w:val="00814002"/>
    <w:rsid w:val="00814990"/>
    <w:rsid w:val="00814FE1"/>
    <w:rsid w:val="00815E47"/>
    <w:rsid w:val="00816294"/>
    <w:rsid w:val="0081790F"/>
    <w:rsid w:val="00821457"/>
    <w:rsid w:val="008245CD"/>
    <w:rsid w:val="0082469E"/>
    <w:rsid w:val="00826590"/>
    <w:rsid w:val="00830255"/>
    <w:rsid w:val="00830670"/>
    <w:rsid w:val="00831AFB"/>
    <w:rsid w:val="00831E8F"/>
    <w:rsid w:val="00836D99"/>
    <w:rsid w:val="00841C07"/>
    <w:rsid w:val="00842E04"/>
    <w:rsid w:val="008438E9"/>
    <w:rsid w:val="00843AE1"/>
    <w:rsid w:val="008447B6"/>
    <w:rsid w:val="008470B7"/>
    <w:rsid w:val="008539F4"/>
    <w:rsid w:val="008568C8"/>
    <w:rsid w:val="008608B9"/>
    <w:rsid w:val="00863112"/>
    <w:rsid w:val="00867642"/>
    <w:rsid w:val="00874595"/>
    <w:rsid w:val="00874C61"/>
    <w:rsid w:val="00874C8E"/>
    <w:rsid w:val="00880004"/>
    <w:rsid w:val="008817CB"/>
    <w:rsid w:val="008822C2"/>
    <w:rsid w:val="00890097"/>
    <w:rsid w:val="00890D08"/>
    <w:rsid w:val="0089180D"/>
    <w:rsid w:val="00891AB9"/>
    <w:rsid w:val="00891F4A"/>
    <w:rsid w:val="00894D77"/>
    <w:rsid w:val="00895390"/>
    <w:rsid w:val="0089717B"/>
    <w:rsid w:val="008A15C2"/>
    <w:rsid w:val="008A22B7"/>
    <w:rsid w:val="008A2C46"/>
    <w:rsid w:val="008A3920"/>
    <w:rsid w:val="008A4996"/>
    <w:rsid w:val="008A5D11"/>
    <w:rsid w:val="008B074E"/>
    <w:rsid w:val="008B1F63"/>
    <w:rsid w:val="008B67B6"/>
    <w:rsid w:val="008C0517"/>
    <w:rsid w:val="008C237A"/>
    <w:rsid w:val="008C2F35"/>
    <w:rsid w:val="008C3818"/>
    <w:rsid w:val="008C510E"/>
    <w:rsid w:val="008C6AB5"/>
    <w:rsid w:val="008D03A1"/>
    <w:rsid w:val="008D1F36"/>
    <w:rsid w:val="008D36B2"/>
    <w:rsid w:val="008D48F0"/>
    <w:rsid w:val="008D7A50"/>
    <w:rsid w:val="008E3444"/>
    <w:rsid w:val="008F308E"/>
    <w:rsid w:val="008F74C4"/>
    <w:rsid w:val="00904C31"/>
    <w:rsid w:val="00905075"/>
    <w:rsid w:val="00905196"/>
    <w:rsid w:val="00905907"/>
    <w:rsid w:val="0090656B"/>
    <w:rsid w:val="00911693"/>
    <w:rsid w:val="00911EE2"/>
    <w:rsid w:val="00912C97"/>
    <w:rsid w:val="00914651"/>
    <w:rsid w:val="00914FF7"/>
    <w:rsid w:val="00917A35"/>
    <w:rsid w:val="0092004A"/>
    <w:rsid w:val="00920A1F"/>
    <w:rsid w:val="009230E1"/>
    <w:rsid w:val="00924A94"/>
    <w:rsid w:val="00925C56"/>
    <w:rsid w:val="009307D4"/>
    <w:rsid w:val="00930F37"/>
    <w:rsid w:val="00934830"/>
    <w:rsid w:val="00935EF5"/>
    <w:rsid w:val="009374DE"/>
    <w:rsid w:val="0094022B"/>
    <w:rsid w:val="00942D93"/>
    <w:rsid w:val="00943C8D"/>
    <w:rsid w:val="0094607E"/>
    <w:rsid w:val="009519F7"/>
    <w:rsid w:val="00952096"/>
    <w:rsid w:val="00952478"/>
    <w:rsid w:val="00953C5F"/>
    <w:rsid w:val="00962A04"/>
    <w:rsid w:val="00966397"/>
    <w:rsid w:val="009708EF"/>
    <w:rsid w:val="00970CC4"/>
    <w:rsid w:val="009714CD"/>
    <w:rsid w:val="009731D1"/>
    <w:rsid w:val="00973348"/>
    <w:rsid w:val="00973CDD"/>
    <w:rsid w:val="00973D53"/>
    <w:rsid w:val="00974F3A"/>
    <w:rsid w:val="00976030"/>
    <w:rsid w:val="009774A0"/>
    <w:rsid w:val="0098059A"/>
    <w:rsid w:val="00980A75"/>
    <w:rsid w:val="00981483"/>
    <w:rsid w:val="009822E2"/>
    <w:rsid w:val="009832E1"/>
    <w:rsid w:val="009847A4"/>
    <w:rsid w:val="009847D2"/>
    <w:rsid w:val="00984D01"/>
    <w:rsid w:val="009853F2"/>
    <w:rsid w:val="00991DB3"/>
    <w:rsid w:val="00992A44"/>
    <w:rsid w:val="00996B9D"/>
    <w:rsid w:val="009A0067"/>
    <w:rsid w:val="009A0F8C"/>
    <w:rsid w:val="009A1060"/>
    <w:rsid w:val="009A272E"/>
    <w:rsid w:val="009A5509"/>
    <w:rsid w:val="009A600D"/>
    <w:rsid w:val="009A635E"/>
    <w:rsid w:val="009B1563"/>
    <w:rsid w:val="009B1D1A"/>
    <w:rsid w:val="009B4214"/>
    <w:rsid w:val="009B4346"/>
    <w:rsid w:val="009B7507"/>
    <w:rsid w:val="009C0530"/>
    <w:rsid w:val="009C2439"/>
    <w:rsid w:val="009C4376"/>
    <w:rsid w:val="009C75A2"/>
    <w:rsid w:val="009C76A7"/>
    <w:rsid w:val="009C7FE3"/>
    <w:rsid w:val="009D1D6A"/>
    <w:rsid w:val="009D2E1B"/>
    <w:rsid w:val="009D6B98"/>
    <w:rsid w:val="009E2283"/>
    <w:rsid w:val="009E3345"/>
    <w:rsid w:val="009E3BC3"/>
    <w:rsid w:val="009E42CF"/>
    <w:rsid w:val="009F0CAC"/>
    <w:rsid w:val="009F188E"/>
    <w:rsid w:val="009F3ADB"/>
    <w:rsid w:val="009F453C"/>
    <w:rsid w:val="009F6924"/>
    <w:rsid w:val="009F698A"/>
    <w:rsid w:val="009F6D2A"/>
    <w:rsid w:val="00A00EE4"/>
    <w:rsid w:val="00A0257B"/>
    <w:rsid w:val="00A04706"/>
    <w:rsid w:val="00A0618E"/>
    <w:rsid w:val="00A062A8"/>
    <w:rsid w:val="00A10CC2"/>
    <w:rsid w:val="00A1170E"/>
    <w:rsid w:val="00A15869"/>
    <w:rsid w:val="00A167EA"/>
    <w:rsid w:val="00A201B8"/>
    <w:rsid w:val="00A20DCD"/>
    <w:rsid w:val="00A269AA"/>
    <w:rsid w:val="00A31345"/>
    <w:rsid w:val="00A32407"/>
    <w:rsid w:val="00A358A5"/>
    <w:rsid w:val="00A36010"/>
    <w:rsid w:val="00A36101"/>
    <w:rsid w:val="00A36137"/>
    <w:rsid w:val="00A37727"/>
    <w:rsid w:val="00A411CF"/>
    <w:rsid w:val="00A43694"/>
    <w:rsid w:val="00A5232E"/>
    <w:rsid w:val="00A52AB0"/>
    <w:rsid w:val="00A53076"/>
    <w:rsid w:val="00A53816"/>
    <w:rsid w:val="00A56404"/>
    <w:rsid w:val="00A5752C"/>
    <w:rsid w:val="00A60469"/>
    <w:rsid w:val="00A64125"/>
    <w:rsid w:val="00A67285"/>
    <w:rsid w:val="00A72D4B"/>
    <w:rsid w:val="00A73201"/>
    <w:rsid w:val="00A75A17"/>
    <w:rsid w:val="00A75E05"/>
    <w:rsid w:val="00A80AB0"/>
    <w:rsid w:val="00A80E2A"/>
    <w:rsid w:val="00A80EC6"/>
    <w:rsid w:val="00A81D1B"/>
    <w:rsid w:val="00A87551"/>
    <w:rsid w:val="00A87645"/>
    <w:rsid w:val="00A90355"/>
    <w:rsid w:val="00A93763"/>
    <w:rsid w:val="00A950FF"/>
    <w:rsid w:val="00A95D65"/>
    <w:rsid w:val="00A9692C"/>
    <w:rsid w:val="00AA2485"/>
    <w:rsid w:val="00AA7207"/>
    <w:rsid w:val="00AB3D85"/>
    <w:rsid w:val="00AB3DC7"/>
    <w:rsid w:val="00AB5665"/>
    <w:rsid w:val="00AB5A3F"/>
    <w:rsid w:val="00AB62A2"/>
    <w:rsid w:val="00AB66D8"/>
    <w:rsid w:val="00AB67AC"/>
    <w:rsid w:val="00AC0482"/>
    <w:rsid w:val="00AC0816"/>
    <w:rsid w:val="00AC0F63"/>
    <w:rsid w:val="00AC3411"/>
    <w:rsid w:val="00AC49B9"/>
    <w:rsid w:val="00AC56F3"/>
    <w:rsid w:val="00AD24AC"/>
    <w:rsid w:val="00AD31B0"/>
    <w:rsid w:val="00AD4EC4"/>
    <w:rsid w:val="00AD5F41"/>
    <w:rsid w:val="00AE0B32"/>
    <w:rsid w:val="00AE5018"/>
    <w:rsid w:val="00AE5679"/>
    <w:rsid w:val="00AE58CF"/>
    <w:rsid w:val="00AF0964"/>
    <w:rsid w:val="00AF7E7B"/>
    <w:rsid w:val="00B007ED"/>
    <w:rsid w:val="00B02FA1"/>
    <w:rsid w:val="00B05638"/>
    <w:rsid w:val="00B0775C"/>
    <w:rsid w:val="00B07EE6"/>
    <w:rsid w:val="00B105F4"/>
    <w:rsid w:val="00B1063C"/>
    <w:rsid w:val="00B1169F"/>
    <w:rsid w:val="00B1174A"/>
    <w:rsid w:val="00B14190"/>
    <w:rsid w:val="00B1478C"/>
    <w:rsid w:val="00B14D2D"/>
    <w:rsid w:val="00B14EED"/>
    <w:rsid w:val="00B151B0"/>
    <w:rsid w:val="00B20978"/>
    <w:rsid w:val="00B20A51"/>
    <w:rsid w:val="00B2470B"/>
    <w:rsid w:val="00B254AD"/>
    <w:rsid w:val="00B26D9C"/>
    <w:rsid w:val="00B27D02"/>
    <w:rsid w:val="00B30727"/>
    <w:rsid w:val="00B30ABC"/>
    <w:rsid w:val="00B30EF3"/>
    <w:rsid w:val="00B31915"/>
    <w:rsid w:val="00B36B4C"/>
    <w:rsid w:val="00B371A7"/>
    <w:rsid w:val="00B41B4D"/>
    <w:rsid w:val="00B43558"/>
    <w:rsid w:val="00B454D9"/>
    <w:rsid w:val="00B457B7"/>
    <w:rsid w:val="00B5795D"/>
    <w:rsid w:val="00B62802"/>
    <w:rsid w:val="00B637DC"/>
    <w:rsid w:val="00B647D8"/>
    <w:rsid w:val="00B64B8A"/>
    <w:rsid w:val="00B65E30"/>
    <w:rsid w:val="00B73260"/>
    <w:rsid w:val="00B756B8"/>
    <w:rsid w:val="00B75F17"/>
    <w:rsid w:val="00B80914"/>
    <w:rsid w:val="00B81FC3"/>
    <w:rsid w:val="00B82442"/>
    <w:rsid w:val="00B8269B"/>
    <w:rsid w:val="00B85EEC"/>
    <w:rsid w:val="00B91A77"/>
    <w:rsid w:val="00B91B32"/>
    <w:rsid w:val="00B92038"/>
    <w:rsid w:val="00B960EE"/>
    <w:rsid w:val="00B9654A"/>
    <w:rsid w:val="00B97D99"/>
    <w:rsid w:val="00BA05BF"/>
    <w:rsid w:val="00BA25EC"/>
    <w:rsid w:val="00BA400E"/>
    <w:rsid w:val="00BA450A"/>
    <w:rsid w:val="00BA45AF"/>
    <w:rsid w:val="00BA4C95"/>
    <w:rsid w:val="00BB086E"/>
    <w:rsid w:val="00BB0D49"/>
    <w:rsid w:val="00BB288B"/>
    <w:rsid w:val="00BB62CE"/>
    <w:rsid w:val="00BC1628"/>
    <w:rsid w:val="00BC2601"/>
    <w:rsid w:val="00BC32B3"/>
    <w:rsid w:val="00BC3848"/>
    <w:rsid w:val="00BC4417"/>
    <w:rsid w:val="00BC5778"/>
    <w:rsid w:val="00BD30C0"/>
    <w:rsid w:val="00BD6258"/>
    <w:rsid w:val="00BD7880"/>
    <w:rsid w:val="00BD7A5B"/>
    <w:rsid w:val="00BE1D03"/>
    <w:rsid w:val="00BE6367"/>
    <w:rsid w:val="00BE698D"/>
    <w:rsid w:val="00BF1196"/>
    <w:rsid w:val="00BF51DA"/>
    <w:rsid w:val="00BF53BC"/>
    <w:rsid w:val="00BF74EC"/>
    <w:rsid w:val="00C0606C"/>
    <w:rsid w:val="00C14B3D"/>
    <w:rsid w:val="00C15B42"/>
    <w:rsid w:val="00C15BC1"/>
    <w:rsid w:val="00C210F9"/>
    <w:rsid w:val="00C22787"/>
    <w:rsid w:val="00C2352B"/>
    <w:rsid w:val="00C267D5"/>
    <w:rsid w:val="00C26DFF"/>
    <w:rsid w:val="00C27105"/>
    <w:rsid w:val="00C31E5E"/>
    <w:rsid w:val="00C329ED"/>
    <w:rsid w:val="00C32F9C"/>
    <w:rsid w:val="00C33E46"/>
    <w:rsid w:val="00C345F3"/>
    <w:rsid w:val="00C350F8"/>
    <w:rsid w:val="00C35B95"/>
    <w:rsid w:val="00C3640D"/>
    <w:rsid w:val="00C4017D"/>
    <w:rsid w:val="00C44A29"/>
    <w:rsid w:val="00C463E6"/>
    <w:rsid w:val="00C46CA7"/>
    <w:rsid w:val="00C5353D"/>
    <w:rsid w:val="00C53780"/>
    <w:rsid w:val="00C5559B"/>
    <w:rsid w:val="00C5735D"/>
    <w:rsid w:val="00C5774F"/>
    <w:rsid w:val="00C57D93"/>
    <w:rsid w:val="00C70FBC"/>
    <w:rsid w:val="00C715E1"/>
    <w:rsid w:val="00C71DC2"/>
    <w:rsid w:val="00C72CEE"/>
    <w:rsid w:val="00C740B1"/>
    <w:rsid w:val="00C744D2"/>
    <w:rsid w:val="00C76134"/>
    <w:rsid w:val="00C82C7A"/>
    <w:rsid w:val="00C87430"/>
    <w:rsid w:val="00C902A8"/>
    <w:rsid w:val="00C9101B"/>
    <w:rsid w:val="00C92D2B"/>
    <w:rsid w:val="00C957EE"/>
    <w:rsid w:val="00C95A6D"/>
    <w:rsid w:val="00C963B2"/>
    <w:rsid w:val="00CA138F"/>
    <w:rsid w:val="00CA2CEF"/>
    <w:rsid w:val="00CA3B91"/>
    <w:rsid w:val="00CA6FB3"/>
    <w:rsid w:val="00CB0A28"/>
    <w:rsid w:val="00CB1DCB"/>
    <w:rsid w:val="00CB6C28"/>
    <w:rsid w:val="00CB7EE7"/>
    <w:rsid w:val="00CD1719"/>
    <w:rsid w:val="00CD1B66"/>
    <w:rsid w:val="00CD2955"/>
    <w:rsid w:val="00CD4AB4"/>
    <w:rsid w:val="00CD7CA4"/>
    <w:rsid w:val="00CE1D83"/>
    <w:rsid w:val="00CE2D03"/>
    <w:rsid w:val="00CE35C4"/>
    <w:rsid w:val="00CF25D6"/>
    <w:rsid w:val="00CF2E1D"/>
    <w:rsid w:val="00CF2F55"/>
    <w:rsid w:val="00CF38EA"/>
    <w:rsid w:val="00CF66C2"/>
    <w:rsid w:val="00CF68DF"/>
    <w:rsid w:val="00D0200B"/>
    <w:rsid w:val="00D02568"/>
    <w:rsid w:val="00D06857"/>
    <w:rsid w:val="00D06B07"/>
    <w:rsid w:val="00D07459"/>
    <w:rsid w:val="00D21F84"/>
    <w:rsid w:val="00D2308C"/>
    <w:rsid w:val="00D2326E"/>
    <w:rsid w:val="00D2377E"/>
    <w:rsid w:val="00D32A91"/>
    <w:rsid w:val="00D552E3"/>
    <w:rsid w:val="00D576AD"/>
    <w:rsid w:val="00D57741"/>
    <w:rsid w:val="00D6641B"/>
    <w:rsid w:val="00D66FF0"/>
    <w:rsid w:val="00D707AF"/>
    <w:rsid w:val="00D732B0"/>
    <w:rsid w:val="00D73D52"/>
    <w:rsid w:val="00D745F3"/>
    <w:rsid w:val="00D75421"/>
    <w:rsid w:val="00D80721"/>
    <w:rsid w:val="00D82350"/>
    <w:rsid w:val="00D84A63"/>
    <w:rsid w:val="00D86C69"/>
    <w:rsid w:val="00D90387"/>
    <w:rsid w:val="00D906CD"/>
    <w:rsid w:val="00D91388"/>
    <w:rsid w:val="00D92169"/>
    <w:rsid w:val="00D9398A"/>
    <w:rsid w:val="00DA0380"/>
    <w:rsid w:val="00DA1789"/>
    <w:rsid w:val="00DA3250"/>
    <w:rsid w:val="00DA3A38"/>
    <w:rsid w:val="00DA3CA8"/>
    <w:rsid w:val="00DA4419"/>
    <w:rsid w:val="00DB766B"/>
    <w:rsid w:val="00DC0655"/>
    <w:rsid w:val="00DC0A17"/>
    <w:rsid w:val="00DC0A8A"/>
    <w:rsid w:val="00DC25DF"/>
    <w:rsid w:val="00DC3257"/>
    <w:rsid w:val="00DC49E1"/>
    <w:rsid w:val="00DC5447"/>
    <w:rsid w:val="00DC67D1"/>
    <w:rsid w:val="00DD1532"/>
    <w:rsid w:val="00DD15D7"/>
    <w:rsid w:val="00DD23AD"/>
    <w:rsid w:val="00DD36AF"/>
    <w:rsid w:val="00DD566B"/>
    <w:rsid w:val="00DD5753"/>
    <w:rsid w:val="00DD7B4C"/>
    <w:rsid w:val="00DE024C"/>
    <w:rsid w:val="00DE282D"/>
    <w:rsid w:val="00DE4B23"/>
    <w:rsid w:val="00DE5B52"/>
    <w:rsid w:val="00DE624C"/>
    <w:rsid w:val="00DF04DD"/>
    <w:rsid w:val="00DF066A"/>
    <w:rsid w:val="00DF3DA5"/>
    <w:rsid w:val="00DF4C9F"/>
    <w:rsid w:val="00E00C80"/>
    <w:rsid w:val="00E02946"/>
    <w:rsid w:val="00E02D3B"/>
    <w:rsid w:val="00E05254"/>
    <w:rsid w:val="00E0740E"/>
    <w:rsid w:val="00E108D7"/>
    <w:rsid w:val="00E12B0F"/>
    <w:rsid w:val="00E148D7"/>
    <w:rsid w:val="00E14FAE"/>
    <w:rsid w:val="00E16411"/>
    <w:rsid w:val="00E16B35"/>
    <w:rsid w:val="00E17C0D"/>
    <w:rsid w:val="00E22FC9"/>
    <w:rsid w:val="00E26F8C"/>
    <w:rsid w:val="00E30A55"/>
    <w:rsid w:val="00E323A6"/>
    <w:rsid w:val="00E32EE0"/>
    <w:rsid w:val="00E36717"/>
    <w:rsid w:val="00E4028F"/>
    <w:rsid w:val="00E41542"/>
    <w:rsid w:val="00E41C9A"/>
    <w:rsid w:val="00E42090"/>
    <w:rsid w:val="00E43979"/>
    <w:rsid w:val="00E46590"/>
    <w:rsid w:val="00E468B3"/>
    <w:rsid w:val="00E47F16"/>
    <w:rsid w:val="00E51903"/>
    <w:rsid w:val="00E5671A"/>
    <w:rsid w:val="00E634A0"/>
    <w:rsid w:val="00E643B1"/>
    <w:rsid w:val="00E7061F"/>
    <w:rsid w:val="00E70B79"/>
    <w:rsid w:val="00E73396"/>
    <w:rsid w:val="00E761D3"/>
    <w:rsid w:val="00E80819"/>
    <w:rsid w:val="00E837E2"/>
    <w:rsid w:val="00E83920"/>
    <w:rsid w:val="00E84458"/>
    <w:rsid w:val="00E86CC6"/>
    <w:rsid w:val="00E90011"/>
    <w:rsid w:val="00E92331"/>
    <w:rsid w:val="00E92E98"/>
    <w:rsid w:val="00E950EA"/>
    <w:rsid w:val="00E97F35"/>
    <w:rsid w:val="00EA0172"/>
    <w:rsid w:val="00EA3AFB"/>
    <w:rsid w:val="00EA551C"/>
    <w:rsid w:val="00EA7002"/>
    <w:rsid w:val="00EA7F75"/>
    <w:rsid w:val="00EB10B9"/>
    <w:rsid w:val="00EB1D1E"/>
    <w:rsid w:val="00EB287A"/>
    <w:rsid w:val="00EB35FD"/>
    <w:rsid w:val="00EC17D4"/>
    <w:rsid w:val="00EC1EF7"/>
    <w:rsid w:val="00ED3A1C"/>
    <w:rsid w:val="00ED6114"/>
    <w:rsid w:val="00ED7D83"/>
    <w:rsid w:val="00EE0893"/>
    <w:rsid w:val="00EE1545"/>
    <w:rsid w:val="00EE1D88"/>
    <w:rsid w:val="00EE242B"/>
    <w:rsid w:val="00EE5360"/>
    <w:rsid w:val="00EE57E6"/>
    <w:rsid w:val="00EE628E"/>
    <w:rsid w:val="00EE6C57"/>
    <w:rsid w:val="00EF0847"/>
    <w:rsid w:val="00EF136E"/>
    <w:rsid w:val="00EF23D2"/>
    <w:rsid w:val="00EF2968"/>
    <w:rsid w:val="00EF2A22"/>
    <w:rsid w:val="00EF38FB"/>
    <w:rsid w:val="00EF39D0"/>
    <w:rsid w:val="00EF3DF1"/>
    <w:rsid w:val="00EF52F3"/>
    <w:rsid w:val="00F01BA3"/>
    <w:rsid w:val="00F024C0"/>
    <w:rsid w:val="00F04A5B"/>
    <w:rsid w:val="00F108F1"/>
    <w:rsid w:val="00F15D92"/>
    <w:rsid w:val="00F17B7C"/>
    <w:rsid w:val="00F20FEE"/>
    <w:rsid w:val="00F211C0"/>
    <w:rsid w:val="00F21634"/>
    <w:rsid w:val="00F22ED4"/>
    <w:rsid w:val="00F23968"/>
    <w:rsid w:val="00F25CEA"/>
    <w:rsid w:val="00F266FF"/>
    <w:rsid w:val="00F30882"/>
    <w:rsid w:val="00F34714"/>
    <w:rsid w:val="00F35950"/>
    <w:rsid w:val="00F40945"/>
    <w:rsid w:val="00F4142B"/>
    <w:rsid w:val="00F415C7"/>
    <w:rsid w:val="00F469C1"/>
    <w:rsid w:val="00F50833"/>
    <w:rsid w:val="00F539E8"/>
    <w:rsid w:val="00F5712B"/>
    <w:rsid w:val="00F60676"/>
    <w:rsid w:val="00F60D68"/>
    <w:rsid w:val="00F6127D"/>
    <w:rsid w:val="00F62A8F"/>
    <w:rsid w:val="00F6506D"/>
    <w:rsid w:val="00F671CB"/>
    <w:rsid w:val="00F67645"/>
    <w:rsid w:val="00F72C92"/>
    <w:rsid w:val="00F7349F"/>
    <w:rsid w:val="00F75434"/>
    <w:rsid w:val="00F76457"/>
    <w:rsid w:val="00F7682F"/>
    <w:rsid w:val="00F81200"/>
    <w:rsid w:val="00F826C0"/>
    <w:rsid w:val="00F82A67"/>
    <w:rsid w:val="00F83C4E"/>
    <w:rsid w:val="00F84A32"/>
    <w:rsid w:val="00F84FF6"/>
    <w:rsid w:val="00F856EF"/>
    <w:rsid w:val="00F86387"/>
    <w:rsid w:val="00F86A1A"/>
    <w:rsid w:val="00F86A98"/>
    <w:rsid w:val="00F8777B"/>
    <w:rsid w:val="00F93D45"/>
    <w:rsid w:val="00F96C0C"/>
    <w:rsid w:val="00FA0B5E"/>
    <w:rsid w:val="00FA15F1"/>
    <w:rsid w:val="00FA2974"/>
    <w:rsid w:val="00FA306B"/>
    <w:rsid w:val="00FA7AAB"/>
    <w:rsid w:val="00FB020A"/>
    <w:rsid w:val="00FB125A"/>
    <w:rsid w:val="00FB4303"/>
    <w:rsid w:val="00FB48D3"/>
    <w:rsid w:val="00FC2279"/>
    <w:rsid w:val="00FC57EE"/>
    <w:rsid w:val="00FC6E59"/>
    <w:rsid w:val="00FC7C9B"/>
    <w:rsid w:val="00FD0504"/>
    <w:rsid w:val="00FD0EC3"/>
    <w:rsid w:val="00FD2F65"/>
    <w:rsid w:val="00FD391F"/>
    <w:rsid w:val="00FD3AEE"/>
    <w:rsid w:val="00FD6C1E"/>
    <w:rsid w:val="00FD7A77"/>
    <w:rsid w:val="00FE118A"/>
    <w:rsid w:val="00FE2EFF"/>
    <w:rsid w:val="00FE3ECE"/>
    <w:rsid w:val="00FE4ABF"/>
    <w:rsid w:val="00FE6EAD"/>
    <w:rsid w:val="00FF5804"/>
    <w:rsid w:val="00FF5ACC"/>
    <w:rsid w:val="00FF674D"/>
    <w:rsid w:val="00FF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C31F"/>
  <w15:docId w15:val="{3A732EBF-8EBB-4A14-8285-93EB6A956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paragraph" w:styleId="Prrafodelista">
    <w:name w:val="List Paragraph"/>
    <w:basedOn w:val="Normal"/>
    <w:uiPriority w:val="34"/>
    <w:qFormat/>
    <w:rsid w:val="002700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VOKPqlUk0kXkNzmpia0Rxb7Klg==">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</go:docsCustomData>
</go:gDocsCustomXmlDataStorage>
</file>

<file path=customXml/itemProps1.xml><?xml version="1.0" encoding="utf-8"?>
<ds:datastoreItem xmlns:ds="http://schemas.openxmlformats.org/officeDocument/2006/customXml" ds:itemID="{A1148F09-C5A7-49C2-9793-01F6BF11640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757</Words>
  <Characters>4002</Characters>
  <Application>Microsoft Office Word</Application>
  <DocSecurity>0</DocSecurity>
  <Lines>74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Jorge Colina</cp:lastModifiedBy>
  <cp:revision>5</cp:revision>
  <dcterms:created xsi:type="dcterms:W3CDTF">2026-05-10T14:36:00Z</dcterms:created>
  <dcterms:modified xsi:type="dcterms:W3CDTF">2026-05-10T15:44:00Z</dcterms:modified>
</cp:coreProperties>
</file>